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19B88">
      <w:pPr>
        <w:spacing w:before="468" w:beforeLines="150" w:line="500" w:lineRule="exact"/>
        <w:jc w:val="center"/>
        <w:rPr>
          <w:rFonts w:ascii="新宋体" w:hAnsi="新宋体" w:eastAsia="新宋体"/>
          <w:b/>
          <w:sz w:val="36"/>
          <w:szCs w:val="36"/>
        </w:rPr>
      </w:pPr>
      <w:r>
        <w:rPr>
          <w:rFonts w:hint="eastAsia" w:ascii="新宋体" w:hAnsi="新宋体" w:eastAsia="新宋体"/>
          <w:b/>
          <w:sz w:val="36"/>
          <w:szCs w:val="36"/>
        </w:rPr>
        <w:t xml:space="preserve">《地理标志产品 </w:t>
      </w:r>
      <w:r>
        <w:rPr>
          <w:rFonts w:hint="eastAsia" w:ascii="新宋体" w:hAnsi="新宋体" w:eastAsia="新宋体"/>
          <w:b/>
          <w:sz w:val="36"/>
          <w:szCs w:val="36"/>
          <w:lang w:eastAsia="zh-CN"/>
        </w:rPr>
        <w:t>清江枳壳</w:t>
      </w:r>
      <w:r>
        <w:rPr>
          <w:rFonts w:hint="eastAsia" w:ascii="新宋体" w:hAnsi="新宋体" w:eastAsia="新宋体"/>
          <w:b/>
          <w:sz w:val="36"/>
          <w:szCs w:val="36"/>
        </w:rPr>
        <w:t>》</w:t>
      </w:r>
    </w:p>
    <w:p w14:paraId="1760434A">
      <w:pPr>
        <w:spacing w:after="468" w:afterLines="150" w:line="500" w:lineRule="exact"/>
        <w:jc w:val="center"/>
        <w:rPr>
          <w:rFonts w:ascii="新宋体" w:hAnsi="新宋体" w:eastAsia="新宋体"/>
          <w:b/>
          <w:sz w:val="36"/>
          <w:szCs w:val="36"/>
        </w:rPr>
      </w:pPr>
      <w:r>
        <w:rPr>
          <w:rFonts w:hint="eastAsia" w:ascii="新宋体" w:hAnsi="新宋体" w:eastAsia="新宋体"/>
          <w:b/>
          <w:sz w:val="36"/>
          <w:szCs w:val="36"/>
        </w:rPr>
        <w:t>江西省地方标准修订说明</w:t>
      </w:r>
    </w:p>
    <w:p w14:paraId="42929DCE">
      <w:pPr>
        <w:pageBreakBefore w:val="0"/>
        <w:kinsoku/>
        <w:wordWrap/>
        <w:overflowPunct/>
        <w:topLinePunct w:val="0"/>
        <w:autoSpaceDE w:val="0"/>
        <w:autoSpaceDN w:val="0"/>
        <w:bidi w:val="0"/>
        <w:adjustRightInd w:val="0"/>
        <w:snapToGrid/>
        <w:spacing w:line="240" w:lineRule="auto"/>
        <w:ind w:firstLine="643" w:firstLineChars="200"/>
        <w:rPr>
          <w:rFonts w:ascii="黑体" w:hAnsi="黑体" w:eastAsia="黑体"/>
          <w:b/>
          <w:bCs/>
          <w:kern w:val="0"/>
          <w:sz w:val="32"/>
          <w:szCs w:val="32"/>
        </w:rPr>
      </w:pPr>
      <w:r>
        <w:rPr>
          <w:rFonts w:hint="eastAsia" w:ascii="黑体" w:hAnsi="黑体" w:eastAsia="黑体" w:cs="宋体"/>
          <w:b/>
          <w:bCs/>
          <w:kern w:val="0"/>
          <w:sz w:val="32"/>
          <w:szCs w:val="32"/>
          <w:lang w:val="zh-CN"/>
        </w:rPr>
        <w:t>一、</w:t>
      </w:r>
      <w:r>
        <w:rPr>
          <w:rFonts w:hint="eastAsia" w:ascii="黑体" w:hAnsi="黑体" w:eastAsia="黑体"/>
          <w:b/>
          <w:sz w:val="32"/>
          <w:szCs w:val="32"/>
        </w:rPr>
        <w:t>工作简况</w:t>
      </w:r>
    </w:p>
    <w:p w14:paraId="22C00BC7">
      <w:pPr>
        <w:pageBreakBefore w:val="0"/>
        <w:kinsoku/>
        <w:wordWrap/>
        <w:overflowPunct/>
        <w:topLinePunct w:val="0"/>
        <w:bidi w:val="0"/>
        <w:snapToGrid/>
        <w:spacing w:line="240" w:lineRule="auto"/>
        <w:ind w:firstLine="480" w:firstLineChars="150"/>
        <w:rPr>
          <w:rFonts w:ascii="楷体" w:hAnsi="楷体" w:eastAsia="楷体" w:cs="宋体"/>
          <w:sz w:val="32"/>
          <w:szCs w:val="32"/>
          <w:lang w:val="zh-TW"/>
        </w:rPr>
      </w:pPr>
      <w:r>
        <w:rPr>
          <w:rFonts w:hint="eastAsia" w:ascii="楷体" w:hAnsi="楷体" w:eastAsia="楷体" w:cs="宋体"/>
          <w:sz w:val="32"/>
          <w:szCs w:val="32"/>
        </w:rPr>
        <w:t xml:space="preserve">（一）任务来源 </w:t>
      </w:r>
    </w:p>
    <w:p w14:paraId="2232D54B">
      <w:pPr>
        <w:pageBreakBefore w:val="0"/>
        <w:kinsoku/>
        <w:wordWrap/>
        <w:overflowPunct/>
        <w:topLinePunct w:val="0"/>
        <w:bidi w:val="0"/>
        <w:snapToGrid/>
        <w:spacing w:line="240" w:lineRule="auto"/>
        <w:ind w:firstLine="480" w:firstLineChars="150"/>
        <w:rPr>
          <w:rFonts w:ascii="仿宋" w:hAnsi="仿宋" w:eastAsia="仿宋" w:cs="宋体"/>
          <w:sz w:val="32"/>
          <w:szCs w:val="32"/>
          <w:lang w:val="zh-TW"/>
        </w:rPr>
      </w:pPr>
      <w:r>
        <w:rPr>
          <w:rFonts w:hint="eastAsia" w:ascii="仿宋" w:hAnsi="仿宋" w:eastAsia="仿宋" w:cs="宋体"/>
          <w:sz w:val="32"/>
          <w:szCs w:val="32"/>
          <w:lang w:val="zh-TW"/>
        </w:rPr>
        <w:t>本标准的制定任务来源于江西省市场监督管理局标准化处文件《标准化处关于同意修订</w:t>
      </w:r>
      <w:r>
        <w:rPr>
          <w:rFonts w:hint="eastAsia" w:ascii="仿宋" w:hAnsi="仿宋" w:eastAsia="仿宋" w:cs="宋体"/>
          <w:sz w:val="32"/>
          <w:szCs w:val="32"/>
          <w:lang w:val="en-US" w:eastAsia="zh-CN"/>
        </w:rPr>
        <w:t>&lt;</w:t>
      </w:r>
      <w:r>
        <w:rPr>
          <w:rFonts w:hint="eastAsia" w:ascii="仿宋" w:hAnsi="仿宋" w:eastAsia="仿宋" w:cs="宋体"/>
          <w:sz w:val="32"/>
          <w:szCs w:val="32"/>
          <w:lang w:val="zh-TW"/>
        </w:rPr>
        <w:t>地理标志产品 广丰马家柚</w:t>
      </w:r>
      <w:r>
        <w:rPr>
          <w:rFonts w:hint="eastAsia" w:ascii="仿宋" w:hAnsi="仿宋" w:eastAsia="仿宋" w:cs="宋体"/>
          <w:sz w:val="32"/>
          <w:szCs w:val="32"/>
          <w:lang w:val="en-US" w:eastAsia="zh-CN"/>
        </w:rPr>
        <w:t>&gt;</w:t>
      </w:r>
      <w:r>
        <w:rPr>
          <w:rFonts w:hint="eastAsia" w:ascii="仿宋" w:hAnsi="仿宋" w:eastAsia="仿宋" w:cs="宋体"/>
          <w:sz w:val="32"/>
          <w:szCs w:val="32"/>
          <w:lang w:val="zh-TW"/>
        </w:rPr>
        <w:t>等17项地方标准的复函》，按照地方标准集中复审程序进行修订。根据《地理标志产品保护规定》、《质检总局关于批准对涉县柴胡等70个产品实施国家地理标志产品保护的公告》（公告号：2016年第128</w:t>
      </w:r>
      <w:r>
        <w:rPr>
          <w:rFonts w:hint="eastAsia" w:ascii="仿宋" w:hAnsi="仿宋" w:eastAsia="仿宋" w:cs="宋体"/>
          <w:sz w:val="32"/>
          <w:szCs w:val="32"/>
          <w:lang w:val="zh-TW" w:eastAsia="zh-CN"/>
        </w:rPr>
        <w:t>号</w:t>
      </w:r>
      <w:r>
        <w:rPr>
          <w:rFonts w:hint="eastAsia" w:ascii="仿宋" w:hAnsi="仿宋" w:eastAsia="仿宋" w:cs="宋体"/>
          <w:sz w:val="32"/>
          <w:szCs w:val="32"/>
          <w:lang w:val="zh-TW"/>
        </w:rPr>
        <w:t>），结合</w:t>
      </w:r>
      <w:r>
        <w:rPr>
          <w:rFonts w:hint="eastAsia" w:ascii="仿宋" w:hAnsi="仿宋" w:eastAsia="仿宋" w:cs="宋体"/>
          <w:sz w:val="32"/>
          <w:szCs w:val="32"/>
          <w:lang w:val="zh-TW" w:eastAsia="zh-CN"/>
        </w:rPr>
        <w:t>清江枳壳</w:t>
      </w:r>
      <w:r>
        <w:rPr>
          <w:rFonts w:hint="eastAsia" w:ascii="仿宋" w:hAnsi="仿宋" w:eastAsia="仿宋" w:cs="宋体"/>
          <w:sz w:val="32"/>
          <w:szCs w:val="32"/>
          <w:lang w:val="zh-TW"/>
        </w:rPr>
        <w:t xml:space="preserve">发展现状的需要，对江西省地方标准DB 36/T 1467—2021《地理标志产品 </w:t>
      </w:r>
      <w:r>
        <w:rPr>
          <w:rFonts w:hint="eastAsia" w:ascii="仿宋" w:hAnsi="仿宋" w:eastAsia="仿宋" w:cs="宋体"/>
          <w:sz w:val="32"/>
          <w:szCs w:val="32"/>
          <w:lang w:val="zh-TW" w:eastAsia="zh-CN"/>
        </w:rPr>
        <w:t>清江枳壳</w:t>
      </w:r>
      <w:r>
        <w:rPr>
          <w:rFonts w:hint="eastAsia" w:ascii="仿宋" w:hAnsi="仿宋" w:eastAsia="仿宋" w:cs="宋体"/>
          <w:sz w:val="32"/>
          <w:szCs w:val="32"/>
          <w:lang w:val="zh-TW"/>
        </w:rPr>
        <w:t>》进行修订。</w:t>
      </w:r>
    </w:p>
    <w:p w14:paraId="20A4233B">
      <w:pPr>
        <w:pageBreakBefore w:val="0"/>
        <w:kinsoku/>
        <w:wordWrap/>
        <w:overflowPunct/>
        <w:topLinePunct w:val="0"/>
        <w:bidi w:val="0"/>
        <w:snapToGrid/>
        <w:spacing w:line="240" w:lineRule="auto"/>
        <w:ind w:firstLine="480" w:firstLineChars="150"/>
        <w:rPr>
          <w:rFonts w:ascii="楷体" w:hAnsi="楷体" w:eastAsia="楷体" w:cs="宋体"/>
          <w:sz w:val="32"/>
          <w:szCs w:val="32"/>
        </w:rPr>
      </w:pPr>
      <w:r>
        <w:rPr>
          <w:rFonts w:hint="eastAsia" w:ascii="楷体" w:hAnsi="楷体" w:eastAsia="楷体" w:cs="宋体"/>
          <w:sz w:val="32"/>
          <w:szCs w:val="32"/>
        </w:rPr>
        <w:t xml:space="preserve">（二）起草单位 </w:t>
      </w:r>
    </w:p>
    <w:p w14:paraId="3072E1F1">
      <w:pPr>
        <w:pageBreakBefore w:val="0"/>
        <w:kinsoku/>
        <w:wordWrap/>
        <w:overflowPunct/>
        <w:topLinePunct w:val="0"/>
        <w:bidi w:val="0"/>
        <w:snapToGrid/>
        <w:spacing w:line="240" w:lineRule="auto"/>
        <w:ind w:firstLine="640" w:firstLineChars="200"/>
        <w:rPr>
          <w:rFonts w:ascii="仿宋" w:hAnsi="仿宋" w:eastAsia="仿宋" w:cs="宋体"/>
          <w:color w:val="000000" w:themeColor="text1"/>
          <w:sz w:val="32"/>
          <w:szCs w:val="32"/>
          <w:lang w:val="zh-TW"/>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起草单位：樟树市市场监督管理局、江西省质量和标准化研究院、樟树市鑫康健生态种植有限公司。</w:t>
      </w:r>
    </w:p>
    <w:p w14:paraId="1E27D615">
      <w:pPr>
        <w:pageBreakBefore w:val="0"/>
        <w:kinsoku/>
        <w:wordWrap/>
        <w:overflowPunct/>
        <w:topLinePunct w:val="0"/>
        <w:autoSpaceDE w:val="0"/>
        <w:autoSpaceDN w:val="0"/>
        <w:bidi w:val="0"/>
        <w:adjustRightInd w:val="0"/>
        <w:snapToGrid/>
        <w:spacing w:line="240" w:lineRule="auto"/>
        <w:ind w:firstLine="643" w:firstLineChars="200"/>
        <w:rPr>
          <w:rFonts w:ascii="黑体" w:hAnsi="黑体" w:eastAsia="黑体" w:cs="宋体"/>
          <w:b/>
          <w:bCs/>
          <w:color w:val="000000" w:themeColor="text1"/>
          <w:kern w:val="0"/>
          <w:sz w:val="32"/>
          <w:szCs w:val="32"/>
          <w:lang w:val="zh-CN"/>
          <w14:textFill>
            <w14:solidFill>
              <w14:schemeClr w14:val="tx1"/>
            </w14:solidFill>
          </w14:textFill>
        </w:rPr>
      </w:pPr>
      <w:r>
        <w:rPr>
          <w:rFonts w:hint="eastAsia" w:ascii="黑体" w:hAnsi="黑体" w:eastAsia="黑体" w:cs="宋体"/>
          <w:b/>
          <w:bCs/>
          <w:color w:val="000000" w:themeColor="text1"/>
          <w:kern w:val="0"/>
          <w:sz w:val="32"/>
          <w:szCs w:val="32"/>
          <w:lang w:val="zh-CN"/>
          <w14:textFill>
            <w14:solidFill>
              <w14:schemeClr w14:val="tx1"/>
            </w14:solidFill>
          </w14:textFill>
        </w:rPr>
        <w:t>二、</w:t>
      </w:r>
      <w:r>
        <w:rPr>
          <w:rFonts w:hint="eastAsia" w:ascii="黑体" w:hAnsi="黑体" w:eastAsia="黑体" w:cs="宋体"/>
          <w:b/>
          <w:bCs/>
          <w:color w:val="000000" w:themeColor="text1"/>
          <w:kern w:val="0"/>
          <w:sz w:val="32"/>
          <w:szCs w:val="32"/>
          <w:lang w:val="zh-CN" w:eastAsia="zh-CN"/>
          <w14:textFill>
            <w14:solidFill>
              <w14:schemeClr w14:val="tx1"/>
            </w14:solidFill>
          </w14:textFill>
        </w:rPr>
        <w:t>修订</w:t>
      </w:r>
      <w:r>
        <w:rPr>
          <w:rFonts w:hint="eastAsia" w:ascii="黑体" w:hAnsi="黑体" w:eastAsia="黑体" w:cs="宋体"/>
          <w:b/>
          <w:bCs/>
          <w:color w:val="000000" w:themeColor="text1"/>
          <w:kern w:val="0"/>
          <w:sz w:val="32"/>
          <w:szCs w:val="32"/>
          <w:lang w:val="zh-CN"/>
          <w14:textFill>
            <w14:solidFill>
              <w14:schemeClr w14:val="tx1"/>
            </w14:solidFill>
          </w14:textFill>
        </w:rPr>
        <w:t>标准的必要性和意义</w:t>
      </w:r>
    </w:p>
    <w:p w14:paraId="66C19407">
      <w:pPr>
        <w:pageBreakBefore w:val="0"/>
        <w:shd w:val="clear" w:color="auto" w:fill="FFFFFF"/>
        <w:kinsoku/>
        <w:wordWrap/>
        <w:overflowPunct/>
        <w:topLinePunct w:val="0"/>
        <w:bidi w:val="0"/>
        <w:snapToGrid/>
        <w:spacing w:line="240" w:lineRule="auto"/>
        <w:ind w:firstLine="640" w:firstLineChars="200"/>
        <w:jc w:val="both"/>
        <w:rPr>
          <w:rFonts w:ascii="仿宋" w:hAnsi="仿宋" w:eastAsia="仿宋" w:cs="宋体"/>
          <w:sz w:val="32"/>
          <w:szCs w:val="32"/>
        </w:rPr>
      </w:pPr>
      <w:r>
        <w:rPr>
          <w:rFonts w:ascii="仿宋" w:hAnsi="仿宋" w:eastAsia="仿宋" w:cs="宋体"/>
          <w:sz w:val="32"/>
          <w:szCs w:val="32"/>
        </w:rPr>
        <w:t>樟树市药业源远流长，其中</w:t>
      </w:r>
      <w:r>
        <w:rPr>
          <w:rFonts w:hint="eastAsia" w:ascii="仿宋" w:hAnsi="仿宋" w:eastAsia="仿宋" w:cs="宋体"/>
          <w:sz w:val="32"/>
          <w:szCs w:val="32"/>
          <w:lang w:eastAsia="zh-CN"/>
        </w:rPr>
        <w:t>清江枳壳</w:t>
      </w:r>
      <w:r>
        <w:rPr>
          <w:rFonts w:ascii="仿宋" w:hAnsi="仿宋" w:eastAsia="仿宋" w:cs="宋体"/>
          <w:sz w:val="32"/>
          <w:szCs w:val="32"/>
        </w:rPr>
        <w:t>被称为“三子一壳”（</w:t>
      </w:r>
      <w:r>
        <w:rPr>
          <w:rFonts w:hint="eastAsia" w:ascii="仿宋" w:hAnsi="仿宋" w:eastAsia="仿宋" w:cs="宋体"/>
          <w:sz w:val="32"/>
          <w:szCs w:val="32"/>
          <w:lang w:eastAsia="zh-CN"/>
        </w:rPr>
        <w:t>樟树</w:t>
      </w:r>
      <w:r>
        <w:rPr>
          <w:rFonts w:ascii="仿宋" w:hAnsi="仿宋" w:eastAsia="仿宋" w:cs="宋体"/>
          <w:sz w:val="32"/>
          <w:szCs w:val="32"/>
        </w:rPr>
        <w:t>车前子、</w:t>
      </w:r>
      <w:r>
        <w:rPr>
          <w:rFonts w:hint="eastAsia" w:ascii="仿宋" w:hAnsi="仿宋" w:eastAsia="仿宋" w:cs="宋体"/>
          <w:sz w:val="32"/>
          <w:szCs w:val="32"/>
          <w:lang w:eastAsia="zh-CN"/>
        </w:rPr>
        <w:t>樟树</w:t>
      </w:r>
      <w:r>
        <w:rPr>
          <w:rFonts w:ascii="仿宋" w:hAnsi="仿宋" w:eastAsia="仿宋" w:cs="宋体"/>
          <w:sz w:val="32"/>
          <w:szCs w:val="32"/>
        </w:rPr>
        <w:t>黄栀子、樟树吴茱萸、清江枳壳）之一，是江西的道地中药材。</w:t>
      </w:r>
      <w:r>
        <w:rPr>
          <w:rFonts w:hint="eastAsia" w:ascii="仿宋" w:hAnsi="仿宋" w:eastAsia="仿宋" w:cs="宋体"/>
          <w:sz w:val="32"/>
          <w:szCs w:val="32"/>
        </w:rPr>
        <w:t>叶、花、果均有香气。性微寒，味苦酸。具有破气消积的功能，主治食积、胸腹气滞、胀痛泻痢、大便秘结、子宫脱垂、胃下垂、脱肛等病症。</w:t>
      </w:r>
      <w:r>
        <w:rPr>
          <w:rFonts w:hint="eastAsia" w:ascii="仿宋" w:hAnsi="仿宋" w:eastAsia="仿宋" w:cs="宋体"/>
          <w:sz w:val="32"/>
          <w:szCs w:val="32"/>
          <w:lang w:eastAsia="zh-CN"/>
        </w:rPr>
        <w:t>清江枳壳</w:t>
      </w:r>
      <w:r>
        <w:rPr>
          <w:rFonts w:hint="eastAsia" w:ascii="仿宋" w:hAnsi="仿宋" w:eastAsia="仿宋" w:cs="宋体"/>
          <w:sz w:val="32"/>
          <w:szCs w:val="32"/>
        </w:rPr>
        <w:t>于</w:t>
      </w:r>
      <w:r>
        <w:rPr>
          <w:rFonts w:ascii="仿宋" w:hAnsi="仿宋" w:eastAsia="仿宋" w:cs="宋体"/>
          <w:sz w:val="32"/>
          <w:szCs w:val="32"/>
        </w:rPr>
        <w:t>201</w:t>
      </w:r>
      <w:r>
        <w:rPr>
          <w:rFonts w:hint="eastAsia" w:ascii="仿宋" w:hAnsi="仿宋" w:eastAsia="仿宋" w:cs="宋体"/>
          <w:sz w:val="32"/>
          <w:szCs w:val="32"/>
          <w:lang w:val="en-US" w:eastAsia="zh-CN"/>
        </w:rPr>
        <w:t>6</w:t>
      </w:r>
      <w:r>
        <w:rPr>
          <w:rFonts w:hint="eastAsia" w:ascii="仿宋" w:hAnsi="仿宋" w:eastAsia="仿宋" w:cs="宋体"/>
          <w:sz w:val="32"/>
          <w:szCs w:val="32"/>
        </w:rPr>
        <w:t>年获得国家地理标志保护产品（公告号：</w:t>
      </w:r>
      <w:r>
        <w:rPr>
          <w:rFonts w:hint="eastAsia" w:ascii="仿宋" w:hAnsi="仿宋" w:eastAsia="仿宋" w:cs="宋体"/>
          <w:sz w:val="32"/>
          <w:szCs w:val="32"/>
          <w:lang w:val="zh-TW"/>
        </w:rPr>
        <w:t>2016年第128</w:t>
      </w:r>
      <w:r>
        <w:rPr>
          <w:rFonts w:hint="eastAsia" w:ascii="仿宋" w:hAnsi="仿宋" w:eastAsia="仿宋" w:cs="宋体"/>
          <w:sz w:val="32"/>
          <w:szCs w:val="32"/>
          <w:lang w:val="zh-TW" w:eastAsia="zh-CN"/>
        </w:rPr>
        <w:t>号</w:t>
      </w:r>
      <w:r>
        <w:rPr>
          <w:rFonts w:hint="eastAsia" w:ascii="仿宋" w:hAnsi="仿宋" w:eastAsia="仿宋" w:cs="宋体"/>
          <w:sz w:val="32"/>
          <w:szCs w:val="32"/>
        </w:rPr>
        <w:t>）。</w:t>
      </w:r>
    </w:p>
    <w:p w14:paraId="03903A86">
      <w:pPr>
        <w:pageBreakBefore w:val="0"/>
        <w:kinsoku/>
        <w:wordWrap/>
        <w:overflowPunct/>
        <w:topLinePunct w:val="0"/>
        <w:bidi w:val="0"/>
        <w:snapToGrid/>
        <w:spacing w:line="240" w:lineRule="auto"/>
        <w:ind w:firstLine="640" w:firstLineChars="200"/>
        <w:jc w:val="both"/>
        <w:rPr>
          <w:rFonts w:ascii="仿宋" w:hAnsi="仿宋" w:eastAsia="仿宋" w:cs="宋体"/>
          <w:sz w:val="32"/>
          <w:szCs w:val="32"/>
        </w:rPr>
      </w:pPr>
      <w:r>
        <w:rPr>
          <w:rFonts w:hint="eastAsia" w:ascii="仿宋" w:hAnsi="仿宋" w:eastAsia="仿宋" w:cs="宋体"/>
          <w:sz w:val="32"/>
          <w:szCs w:val="32"/>
        </w:rPr>
        <w:t>目前发现</w:t>
      </w:r>
      <w:r>
        <w:rPr>
          <w:rFonts w:hint="eastAsia" w:ascii="仿宋" w:hAnsi="仿宋" w:eastAsia="仿宋" w:cs="宋体"/>
          <w:sz w:val="32"/>
          <w:szCs w:val="32"/>
          <w:lang w:eastAsia="zh-CN"/>
        </w:rPr>
        <w:t>清江枳壳</w:t>
      </w:r>
      <w:r>
        <w:rPr>
          <w:rFonts w:ascii="仿宋" w:hAnsi="仿宋" w:eastAsia="仿宋" w:cs="宋体"/>
          <w:sz w:val="32"/>
          <w:szCs w:val="32"/>
        </w:rPr>
        <w:t>的地理标志产品地方标准和公告号（</w:t>
      </w:r>
      <w:r>
        <w:rPr>
          <w:rFonts w:hint="eastAsia" w:ascii="仿宋" w:hAnsi="仿宋" w:eastAsia="仿宋" w:cs="宋体"/>
          <w:sz w:val="32"/>
          <w:szCs w:val="32"/>
          <w:lang w:val="zh-TW"/>
        </w:rPr>
        <w:t>2016年第128</w:t>
      </w:r>
      <w:r>
        <w:rPr>
          <w:rFonts w:hint="eastAsia" w:ascii="仿宋" w:hAnsi="仿宋" w:eastAsia="仿宋" w:cs="宋体"/>
          <w:sz w:val="32"/>
          <w:szCs w:val="32"/>
          <w:lang w:val="zh-TW" w:eastAsia="zh-CN"/>
        </w:rPr>
        <w:t>号</w:t>
      </w:r>
      <w:r>
        <w:rPr>
          <w:rFonts w:ascii="仿宋" w:hAnsi="仿宋" w:eastAsia="仿宋" w:cs="宋体"/>
          <w:sz w:val="32"/>
          <w:szCs w:val="32"/>
        </w:rPr>
        <w:t>）</w:t>
      </w:r>
      <w:r>
        <w:rPr>
          <w:rFonts w:hint="eastAsia" w:ascii="仿宋" w:hAnsi="仿宋" w:eastAsia="仿宋" w:cs="宋体"/>
          <w:sz w:val="32"/>
          <w:szCs w:val="32"/>
          <w:lang w:eastAsia="zh-CN"/>
        </w:rPr>
        <w:t>产地环境和</w:t>
      </w:r>
      <w:r>
        <w:rPr>
          <w:rFonts w:ascii="仿宋" w:hAnsi="仿宋" w:eastAsia="仿宋" w:cs="宋体"/>
          <w:sz w:val="32"/>
          <w:szCs w:val="32"/>
        </w:rPr>
        <w:t>质量技术要求中，</w:t>
      </w:r>
      <w:r>
        <w:rPr>
          <w:rFonts w:hint="eastAsia" w:ascii="仿宋" w:hAnsi="仿宋" w:eastAsia="仿宋" w:cs="宋体"/>
          <w:sz w:val="32"/>
          <w:szCs w:val="32"/>
        </w:rPr>
        <w:t>存在着</w:t>
      </w:r>
      <w:r>
        <w:rPr>
          <w:rFonts w:hint="eastAsia" w:ascii="仿宋" w:hAnsi="仿宋" w:eastAsia="仿宋" w:cs="宋体"/>
          <w:sz w:val="32"/>
          <w:szCs w:val="32"/>
          <w:lang w:eastAsia="zh-CN"/>
        </w:rPr>
        <w:t>选址要求和性状指标</w:t>
      </w:r>
      <w:r>
        <w:rPr>
          <w:rFonts w:hint="eastAsia" w:ascii="仿宋" w:hAnsi="仿宋" w:eastAsia="仿宋" w:cs="宋体"/>
          <w:sz w:val="32"/>
          <w:szCs w:val="32"/>
        </w:rPr>
        <w:t>数值不一致问题，即地理标志产品的地方标准(</w:t>
      </w:r>
      <w:r>
        <w:rPr>
          <w:rFonts w:hint="eastAsia" w:ascii="仿宋" w:hAnsi="仿宋" w:eastAsia="仿宋" w:cs="宋体"/>
          <w:sz w:val="32"/>
          <w:szCs w:val="32"/>
          <w:lang w:val="zh-TW"/>
        </w:rPr>
        <w:t xml:space="preserve">DB 36/T 1467—2021《地理标志产品 </w:t>
      </w:r>
      <w:r>
        <w:rPr>
          <w:rFonts w:hint="eastAsia" w:ascii="仿宋" w:hAnsi="仿宋" w:eastAsia="仿宋" w:cs="宋体"/>
          <w:sz w:val="32"/>
          <w:szCs w:val="32"/>
          <w:lang w:val="zh-TW" w:eastAsia="zh-CN"/>
        </w:rPr>
        <w:t>清江枳壳</w:t>
      </w:r>
      <w:r>
        <w:rPr>
          <w:rFonts w:hint="eastAsia" w:ascii="仿宋" w:hAnsi="仿宋" w:eastAsia="仿宋" w:cs="宋体"/>
          <w:sz w:val="32"/>
          <w:szCs w:val="32"/>
          <w:lang w:val="zh-TW"/>
        </w:rPr>
        <w:t>》</w:t>
      </w:r>
      <w:r>
        <w:rPr>
          <w:rFonts w:hint="eastAsia" w:ascii="仿宋" w:hAnsi="仿宋" w:eastAsia="仿宋" w:cs="宋体"/>
          <w:sz w:val="32"/>
          <w:szCs w:val="32"/>
        </w:rPr>
        <w:t>)中“</w:t>
      </w:r>
      <w:r>
        <w:rPr>
          <w:rFonts w:hint="eastAsia" w:ascii="仿宋" w:hAnsi="仿宋" w:eastAsia="仿宋" w:cs="宋体"/>
          <w:sz w:val="32"/>
          <w:szCs w:val="32"/>
          <w:lang w:eastAsia="zh-CN"/>
        </w:rPr>
        <w:t>海拔</w:t>
      </w:r>
      <w:r>
        <w:rPr>
          <w:rFonts w:hint="eastAsia" w:ascii="仿宋" w:hAnsi="仿宋" w:eastAsia="仿宋" w:cs="宋体"/>
          <w:sz w:val="32"/>
          <w:szCs w:val="32"/>
        </w:rPr>
        <w:t>”</w:t>
      </w:r>
      <w:r>
        <w:rPr>
          <w:rFonts w:hint="eastAsia" w:ascii="仿宋" w:hAnsi="仿宋" w:eastAsia="仿宋" w:cs="宋体"/>
          <w:sz w:val="32"/>
          <w:szCs w:val="32"/>
          <w:lang w:eastAsia="zh-CN"/>
        </w:rPr>
        <w:t>“土壤”“皮厚”</w:t>
      </w:r>
      <w:r>
        <w:rPr>
          <w:rFonts w:hint="eastAsia" w:ascii="仿宋" w:hAnsi="仿宋" w:eastAsia="仿宋" w:cs="宋体"/>
          <w:sz w:val="32"/>
          <w:szCs w:val="32"/>
        </w:rPr>
        <w:t>“瓤囊</w:t>
      </w:r>
      <w:r>
        <w:rPr>
          <w:rFonts w:ascii="仿宋" w:hAnsi="仿宋" w:eastAsia="仿宋" w:cs="宋体"/>
          <w:sz w:val="32"/>
          <w:szCs w:val="32"/>
        </w:rPr>
        <w:t>”</w:t>
      </w:r>
      <w:r>
        <w:rPr>
          <w:rFonts w:hint="eastAsia" w:ascii="仿宋" w:hAnsi="仿宋" w:eastAsia="仿宋" w:cs="宋体"/>
          <w:sz w:val="32"/>
          <w:szCs w:val="32"/>
        </w:rPr>
        <w:t>等指标不符合</w:t>
      </w:r>
      <w:r>
        <w:rPr>
          <w:rFonts w:hint="eastAsia" w:ascii="仿宋" w:hAnsi="仿宋" w:eastAsia="仿宋" w:cs="宋体"/>
          <w:sz w:val="32"/>
          <w:szCs w:val="32"/>
          <w:lang w:eastAsia="zh-CN"/>
        </w:rPr>
        <w:t>目前</w:t>
      </w:r>
      <w:r>
        <w:rPr>
          <w:rFonts w:hint="eastAsia" w:ascii="仿宋" w:hAnsi="仿宋" w:eastAsia="仿宋" w:cs="宋体"/>
          <w:sz w:val="32"/>
          <w:szCs w:val="32"/>
        </w:rPr>
        <w:t>地理标志产品的保护要求，</w:t>
      </w:r>
      <w:r>
        <w:rPr>
          <w:rFonts w:hint="eastAsia" w:ascii="仿宋" w:hAnsi="仿宋" w:eastAsia="仿宋" w:cs="宋体"/>
          <w:sz w:val="32"/>
          <w:szCs w:val="32"/>
          <w:lang w:eastAsia="zh-CN"/>
        </w:rPr>
        <w:t>导致标准数值和实际产品数值不符。</w:t>
      </w:r>
      <w:r>
        <w:rPr>
          <w:rFonts w:hint="eastAsia" w:ascii="仿宋" w:hAnsi="仿宋" w:eastAsia="仿宋" w:cs="宋体"/>
          <w:sz w:val="32"/>
          <w:szCs w:val="32"/>
        </w:rPr>
        <w:t>同时标准中涉及的一些</w:t>
      </w:r>
      <w:r>
        <w:rPr>
          <w:rFonts w:hint="eastAsia" w:ascii="仿宋" w:hAnsi="仿宋" w:eastAsia="仿宋" w:cs="宋体"/>
          <w:sz w:val="32"/>
          <w:szCs w:val="32"/>
          <w:lang w:eastAsia="zh-CN"/>
        </w:rPr>
        <w:t>模板条款、行政区划地图需更新</w:t>
      </w:r>
      <w:r>
        <w:rPr>
          <w:rFonts w:hint="eastAsia" w:ascii="仿宋" w:hAnsi="仿宋" w:eastAsia="仿宋" w:cs="宋体"/>
          <w:sz w:val="32"/>
          <w:szCs w:val="32"/>
        </w:rPr>
        <w:t>。</w:t>
      </w:r>
    </w:p>
    <w:p w14:paraId="4412EFED">
      <w:pPr>
        <w:pageBreakBefore w:val="0"/>
        <w:widowControl/>
        <w:shd w:val="clear" w:color="auto" w:fill="FFFFFF"/>
        <w:kinsoku/>
        <w:wordWrap/>
        <w:overflowPunct/>
        <w:topLinePunct w:val="0"/>
        <w:bidi w:val="0"/>
        <w:snapToGrid/>
        <w:spacing w:line="240" w:lineRule="auto"/>
        <w:ind w:firstLine="640" w:firstLineChars="200"/>
        <w:jc w:val="both"/>
        <w:rPr>
          <w:rFonts w:ascii="仿宋" w:hAnsi="仿宋" w:eastAsia="仿宋" w:cs="宋体"/>
          <w:sz w:val="32"/>
          <w:szCs w:val="32"/>
        </w:rPr>
      </w:pPr>
      <w:r>
        <w:rPr>
          <w:rFonts w:ascii="仿宋" w:hAnsi="仿宋" w:eastAsia="仿宋" w:cs="宋体"/>
          <w:sz w:val="32"/>
          <w:szCs w:val="32"/>
        </w:rPr>
        <w:t>因此，需要对</w:t>
      </w:r>
      <w:r>
        <w:rPr>
          <w:rFonts w:hint="eastAsia" w:ascii="仿宋" w:hAnsi="仿宋" w:eastAsia="仿宋" w:cs="宋体"/>
          <w:sz w:val="32"/>
          <w:szCs w:val="32"/>
          <w:lang w:val="zh-TW"/>
        </w:rPr>
        <w:t xml:space="preserve">DB 36/T 1467—2021《地理标志产品 </w:t>
      </w:r>
      <w:r>
        <w:rPr>
          <w:rFonts w:hint="eastAsia" w:ascii="仿宋" w:hAnsi="仿宋" w:eastAsia="仿宋" w:cs="宋体"/>
          <w:sz w:val="32"/>
          <w:szCs w:val="32"/>
          <w:lang w:val="zh-TW" w:eastAsia="zh-CN"/>
        </w:rPr>
        <w:t>清江枳壳</w:t>
      </w:r>
      <w:r>
        <w:rPr>
          <w:rFonts w:hint="eastAsia" w:ascii="仿宋" w:hAnsi="仿宋" w:eastAsia="仿宋" w:cs="宋体"/>
          <w:sz w:val="32"/>
          <w:szCs w:val="32"/>
          <w:lang w:val="zh-TW"/>
        </w:rPr>
        <w:t>》</w:t>
      </w:r>
      <w:r>
        <w:rPr>
          <w:rFonts w:hint="eastAsia" w:ascii="仿宋" w:hAnsi="仿宋" w:eastAsia="仿宋" w:cs="宋体"/>
          <w:sz w:val="32"/>
          <w:szCs w:val="32"/>
        </w:rPr>
        <w:t>地方标准中的</w:t>
      </w:r>
      <w:r>
        <w:rPr>
          <w:rFonts w:hint="eastAsia" w:ascii="仿宋" w:hAnsi="仿宋" w:eastAsia="仿宋" w:cs="宋体"/>
          <w:sz w:val="32"/>
          <w:szCs w:val="32"/>
          <w:lang w:eastAsia="zh-CN"/>
        </w:rPr>
        <w:t>选址要求、性状指标</w:t>
      </w:r>
      <w:r>
        <w:rPr>
          <w:rFonts w:hint="eastAsia" w:ascii="仿宋" w:hAnsi="仿宋" w:eastAsia="仿宋" w:cs="宋体"/>
          <w:sz w:val="32"/>
          <w:szCs w:val="32"/>
        </w:rPr>
        <w:t>和其他不符合目前技术要求的条款进行修订，</w:t>
      </w:r>
      <w:r>
        <w:rPr>
          <w:rFonts w:hint="eastAsia" w:ascii="仿宋" w:hAnsi="仿宋" w:eastAsia="仿宋" w:cs="宋体"/>
          <w:sz w:val="32"/>
          <w:szCs w:val="32"/>
          <w:lang w:eastAsia="zh-CN"/>
        </w:rPr>
        <w:t>使标准数值和实际产品数值一致，</w:t>
      </w:r>
      <w:r>
        <w:rPr>
          <w:rFonts w:ascii="仿宋" w:hAnsi="仿宋" w:eastAsia="仿宋" w:cs="宋体"/>
          <w:sz w:val="32"/>
          <w:szCs w:val="32"/>
        </w:rPr>
        <w:t>提高</w:t>
      </w:r>
      <w:r>
        <w:rPr>
          <w:rFonts w:hint="eastAsia" w:ascii="仿宋" w:hAnsi="仿宋" w:eastAsia="仿宋" w:cs="宋体"/>
          <w:sz w:val="32"/>
          <w:szCs w:val="32"/>
          <w:lang w:eastAsia="zh-CN"/>
        </w:rPr>
        <w:t>清江枳壳</w:t>
      </w:r>
      <w:r>
        <w:rPr>
          <w:rFonts w:ascii="仿宋" w:hAnsi="仿宋" w:eastAsia="仿宋" w:cs="宋体"/>
          <w:sz w:val="32"/>
          <w:szCs w:val="32"/>
        </w:rPr>
        <w:t>的知名度、信誉度,增强市场竞争力和品牌影响力。</w:t>
      </w:r>
    </w:p>
    <w:p w14:paraId="744E0186">
      <w:pPr>
        <w:pStyle w:val="2"/>
        <w:keepNext/>
        <w:keepLines/>
        <w:pageBreakBefore w:val="0"/>
        <w:widowControl w:val="0"/>
        <w:kinsoku/>
        <w:wordWrap/>
        <w:overflowPunct/>
        <w:topLinePunct w:val="0"/>
        <w:autoSpaceDE/>
        <w:autoSpaceDN/>
        <w:bidi w:val="0"/>
        <w:adjustRightInd/>
        <w:snapToGrid/>
        <w:spacing w:before="0" w:after="0" w:line="240" w:lineRule="auto"/>
        <w:ind w:firstLine="0"/>
        <w:jc w:val="both"/>
        <w:textAlignment w:val="auto"/>
        <w:rPr>
          <w:rFonts w:ascii="仿宋" w:hAnsi="仿宋" w:eastAsia="仿宋" w:cs="宋体"/>
          <w:b w:val="0"/>
          <w:bCs w:val="0"/>
          <w:kern w:val="2"/>
          <w:sz w:val="32"/>
          <w:szCs w:val="32"/>
        </w:rPr>
      </w:pPr>
      <w:r>
        <w:rPr>
          <w:rFonts w:hint="eastAsia" w:ascii="仿宋" w:hAnsi="仿宋" w:eastAsia="仿宋" w:cs="宋体"/>
          <w:b w:val="0"/>
          <w:bCs w:val="0"/>
          <w:kern w:val="2"/>
          <w:sz w:val="32"/>
          <w:szCs w:val="32"/>
        </w:rPr>
        <w:t xml:space="preserve">    本标准的修订符合江西省提出的明确地方标准“突出地方特色（满足本省自然条件、风俗习惯、地理标志产品和生态文明建设等特殊技术要求）或公益属性”的要求。同时也符合了</w:t>
      </w:r>
      <w:r>
        <w:rPr>
          <w:rFonts w:ascii="仿宋" w:hAnsi="仿宋" w:eastAsia="仿宋" w:cs="宋体"/>
          <w:b w:val="0"/>
          <w:bCs w:val="0"/>
          <w:kern w:val="2"/>
          <w:sz w:val="32"/>
          <w:szCs w:val="32"/>
        </w:rPr>
        <w:t>樟树市振兴中国药都推动中医药产业高质量发展</w:t>
      </w:r>
      <w:r>
        <w:rPr>
          <w:rFonts w:hint="eastAsia" w:ascii="仿宋" w:hAnsi="仿宋" w:eastAsia="仿宋" w:cs="宋体"/>
          <w:b w:val="0"/>
          <w:bCs w:val="0"/>
          <w:kern w:val="2"/>
          <w:sz w:val="32"/>
          <w:szCs w:val="32"/>
        </w:rPr>
        <w:t>要求，能更有力推进</w:t>
      </w:r>
      <w:r>
        <w:rPr>
          <w:rFonts w:hint="eastAsia" w:ascii="仿宋" w:hAnsi="仿宋" w:eastAsia="仿宋" w:cs="宋体"/>
          <w:b w:val="0"/>
          <w:bCs w:val="0"/>
          <w:kern w:val="2"/>
          <w:sz w:val="32"/>
          <w:szCs w:val="32"/>
          <w:lang w:eastAsia="zh-CN"/>
        </w:rPr>
        <w:t>清江枳壳</w:t>
      </w:r>
      <w:r>
        <w:rPr>
          <w:rFonts w:hint="eastAsia" w:ascii="仿宋" w:hAnsi="仿宋" w:eastAsia="仿宋" w:cs="宋体"/>
          <w:b w:val="0"/>
          <w:bCs w:val="0"/>
          <w:kern w:val="2"/>
          <w:sz w:val="32"/>
          <w:szCs w:val="32"/>
        </w:rPr>
        <w:t>地理标志产品的传承与保护。</w:t>
      </w:r>
    </w:p>
    <w:p w14:paraId="00837D44">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三、主要起草过程</w:t>
      </w:r>
    </w:p>
    <w:p w14:paraId="661CFC80">
      <w:pPr>
        <w:pStyle w:val="23"/>
        <w:spacing w:line="360" w:lineRule="auto"/>
        <w:ind w:firstLine="640"/>
        <w:rPr>
          <w:rFonts w:hint="eastAsia" w:ascii="仿宋" w:hAnsi="仿宋" w:eastAsia="仿宋" w:cs="宋体"/>
          <w:color w:val="0000FF"/>
          <w:kern w:val="2"/>
          <w:sz w:val="32"/>
          <w:szCs w:val="32"/>
          <w:lang w:val="en-US" w:eastAsia="zh-CN"/>
        </w:rPr>
      </w:pPr>
      <w:r>
        <w:rPr>
          <w:rFonts w:hint="eastAsia" w:ascii="仿宋" w:hAnsi="仿宋" w:eastAsia="仿宋" w:cs="宋体"/>
          <w:kern w:val="2"/>
          <w:sz w:val="32"/>
          <w:szCs w:val="32"/>
        </w:rPr>
        <w:t xml:space="preserve">为了科学重新修订《地理标志产品 </w:t>
      </w:r>
      <w:r>
        <w:rPr>
          <w:rFonts w:hint="eastAsia" w:ascii="仿宋" w:hAnsi="仿宋" w:eastAsia="仿宋" w:cs="宋体"/>
          <w:kern w:val="2"/>
          <w:sz w:val="32"/>
          <w:szCs w:val="32"/>
          <w:lang w:eastAsia="zh-CN"/>
        </w:rPr>
        <w:t>清江枳壳</w:t>
      </w:r>
      <w:r>
        <w:rPr>
          <w:rFonts w:hint="eastAsia" w:ascii="仿宋" w:hAnsi="仿宋" w:eastAsia="仿宋" w:cs="宋体"/>
          <w:kern w:val="2"/>
          <w:sz w:val="32"/>
          <w:szCs w:val="32"/>
        </w:rPr>
        <w:t>》地方标准，樟树市市场和质量监督管理局广泛征求意见</w:t>
      </w:r>
      <w:r>
        <w:rPr>
          <w:rFonts w:hint="eastAsia" w:ascii="仿宋" w:hAnsi="仿宋" w:eastAsia="仿宋" w:cs="宋体"/>
          <w:kern w:val="2"/>
          <w:sz w:val="32"/>
          <w:szCs w:val="32"/>
          <w:lang w:eastAsia="zh-CN"/>
        </w:rPr>
        <w:t>，收集</w:t>
      </w:r>
      <w:r>
        <w:rPr>
          <w:rFonts w:hint="eastAsia" w:ascii="仿宋" w:hAnsi="仿宋" w:eastAsia="仿宋" w:cs="宋体"/>
          <w:kern w:val="2"/>
          <w:sz w:val="32"/>
          <w:szCs w:val="32"/>
        </w:rPr>
        <w:t>相关种植和生产企业</w:t>
      </w:r>
      <w:r>
        <w:rPr>
          <w:rFonts w:hint="eastAsia" w:ascii="仿宋" w:hAnsi="仿宋" w:eastAsia="仿宋" w:cs="宋体"/>
          <w:kern w:val="2"/>
          <w:sz w:val="32"/>
          <w:szCs w:val="32"/>
          <w:lang w:eastAsia="zh-CN"/>
        </w:rPr>
        <w:t>的宝贵意见</w:t>
      </w:r>
      <w:r>
        <w:rPr>
          <w:rFonts w:hint="eastAsia" w:ascii="仿宋" w:hAnsi="仿宋" w:eastAsia="仿宋" w:cs="宋体"/>
          <w:kern w:val="2"/>
          <w:sz w:val="32"/>
          <w:szCs w:val="32"/>
        </w:rPr>
        <w:t>进行反复讨论、修改，</w:t>
      </w:r>
      <w:r>
        <w:rPr>
          <w:rFonts w:hint="eastAsia" w:ascii="仿宋" w:hAnsi="仿宋" w:eastAsia="仿宋" w:cs="宋体"/>
          <w:kern w:val="2"/>
          <w:sz w:val="32"/>
          <w:szCs w:val="32"/>
          <w:lang w:eastAsia="zh-CN"/>
        </w:rPr>
        <w:t>并邀请中药材领域相关专家对意见进行探讨，形成《地理标志产品 清江枳壳》标准报审稿。</w:t>
      </w:r>
    </w:p>
    <w:p w14:paraId="3D56C6E0">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四、修订标准的原则和依据，与现行法律、法规、标准的关系</w:t>
      </w:r>
    </w:p>
    <w:p w14:paraId="610DEF37">
      <w:pPr>
        <w:spacing w:line="360" w:lineRule="auto"/>
        <w:ind w:firstLine="640" w:firstLineChars="200"/>
        <w:rPr>
          <w:rFonts w:ascii="楷体" w:hAnsi="楷体" w:eastAsia="楷体"/>
          <w:bCs/>
          <w:sz w:val="32"/>
          <w:szCs w:val="32"/>
        </w:rPr>
      </w:pPr>
      <w:r>
        <w:rPr>
          <w:rFonts w:hint="eastAsia" w:ascii="仿宋" w:hAnsi="仿宋" w:eastAsia="仿宋" w:cs="宋体"/>
          <w:sz w:val="32"/>
          <w:szCs w:val="32"/>
        </w:rPr>
        <w:t>标准编制遵循“科学性、客观性和可操作性”的原则，理化指标、卫生指标与国家现行标准以及</w:t>
      </w:r>
      <w:r>
        <w:rPr>
          <w:rFonts w:ascii="仿宋" w:hAnsi="仿宋" w:eastAsia="仿宋" w:cs="宋体"/>
          <w:sz w:val="32"/>
          <w:szCs w:val="32"/>
        </w:rPr>
        <w:t>《中华人民共和国药典（2020年版）》</w:t>
      </w:r>
      <w:r>
        <w:rPr>
          <w:rFonts w:hint="eastAsia" w:ascii="仿宋" w:hAnsi="仿宋" w:eastAsia="仿宋" w:cs="宋体"/>
          <w:sz w:val="32"/>
          <w:szCs w:val="32"/>
        </w:rPr>
        <w:t>接轨，在此基础上重点突出</w:t>
      </w:r>
      <w:r>
        <w:rPr>
          <w:rFonts w:hint="eastAsia" w:ascii="仿宋" w:hAnsi="仿宋" w:eastAsia="仿宋" w:cs="宋体"/>
          <w:sz w:val="32"/>
          <w:szCs w:val="32"/>
          <w:lang w:eastAsia="zh-CN"/>
        </w:rPr>
        <w:t>选址要求</w:t>
      </w:r>
      <w:r>
        <w:rPr>
          <w:rFonts w:hint="eastAsia" w:ascii="仿宋" w:hAnsi="仿宋" w:eastAsia="仿宋" w:cs="宋体"/>
          <w:sz w:val="32"/>
          <w:szCs w:val="32"/>
        </w:rPr>
        <w:t>和</w:t>
      </w:r>
      <w:r>
        <w:rPr>
          <w:rFonts w:hint="eastAsia" w:ascii="仿宋" w:hAnsi="仿宋" w:eastAsia="仿宋" w:cs="宋体"/>
          <w:sz w:val="32"/>
          <w:szCs w:val="32"/>
          <w:lang w:eastAsia="zh-CN"/>
        </w:rPr>
        <w:t>性状指标</w:t>
      </w:r>
      <w:r>
        <w:rPr>
          <w:rFonts w:hint="eastAsia" w:ascii="仿宋" w:hAnsi="仿宋" w:eastAsia="仿宋" w:cs="宋体"/>
          <w:sz w:val="32"/>
          <w:szCs w:val="32"/>
        </w:rPr>
        <w:t>，并注重标准内容的可操作性。</w:t>
      </w:r>
    </w:p>
    <w:p w14:paraId="0CC64FFA">
      <w:pPr>
        <w:spacing w:line="360" w:lineRule="auto"/>
        <w:ind w:firstLine="640" w:firstLineChars="200"/>
        <w:rPr>
          <w:rFonts w:ascii="楷体" w:hAnsi="楷体" w:eastAsia="楷体" w:cs="宋体"/>
          <w:sz w:val="32"/>
          <w:szCs w:val="32"/>
        </w:rPr>
      </w:pPr>
      <w:r>
        <w:rPr>
          <w:rFonts w:hint="eastAsia" w:ascii="楷体" w:hAnsi="楷体" w:eastAsia="楷体" w:cs="宋体"/>
          <w:sz w:val="32"/>
          <w:szCs w:val="32"/>
        </w:rPr>
        <w:t>（一）科学性</w:t>
      </w:r>
    </w:p>
    <w:p w14:paraId="0D014477">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 xml:space="preserve">标准的制定过程中采用调查法、专家座谈法、现场调查研究、试验验证等多种研究方法，科学的研究方法为标准内容的科学性提供了有力的保障。   </w:t>
      </w:r>
    </w:p>
    <w:p w14:paraId="2CA29718">
      <w:pPr>
        <w:spacing w:line="360" w:lineRule="auto"/>
        <w:ind w:firstLine="640" w:firstLineChars="200"/>
        <w:rPr>
          <w:rFonts w:ascii="楷体" w:hAnsi="楷体" w:eastAsia="楷体" w:cs="宋体"/>
          <w:sz w:val="32"/>
          <w:szCs w:val="32"/>
        </w:rPr>
      </w:pPr>
      <w:r>
        <w:rPr>
          <w:rFonts w:hint="eastAsia" w:ascii="楷体" w:hAnsi="楷体" w:eastAsia="楷体" w:cs="宋体"/>
          <w:sz w:val="32"/>
          <w:szCs w:val="32"/>
        </w:rPr>
        <w:t>（二）客观性</w:t>
      </w:r>
    </w:p>
    <w:p w14:paraId="3CB3D376">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在标准制定过程中充分考虑了</w:t>
      </w:r>
      <w:r>
        <w:rPr>
          <w:rFonts w:hint="eastAsia" w:ascii="仿宋" w:hAnsi="仿宋" w:eastAsia="仿宋" w:cs="宋体"/>
          <w:sz w:val="32"/>
          <w:szCs w:val="32"/>
          <w:lang w:eastAsia="zh-CN"/>
        </w:rPr>
        <w:t>清江枳壳</w:t>
      </w:r>
      <w:r>
        <w:rPr>
          <w:rFonts w:hint="eastAsia" w:ascii="仿宋" w:hAnsi="仿宋" w:eastAsia="仿宋" w:cs="宋体"/>
          <w:sz w:val="32"/>
          <w:szCs w:val="32"/>
        </w:rPr>
        <w:t>种植、生产及销售的实际情况，尽量做到标准内容切合种植和生产实际认知。</w:t>
      </w:r>
    </w:p>
    <w:p w14:paraId="203F9E1F">
      <w:pPr>
        <w:spacing w:line="360" w:lineRule="auto"/>
        <w:ind w:firstLine="640" w:firstLineChars="200"/>
        <w:rPr>
          <w:rFonts w:ascii="楷体" w:hAnsi="楷体" w:eastAsia="楷体" w:cs="宋体"/>
          <w:sz w:val="32"/>
          <w:szCs w:val="32"/>
        </w:rPr>
      </w:pPr>
      <w:r>
        <w:rPr>
          <w:rFonts w:hint="eastAsia" w:ascii="楷体" w:hAnsi="楷体" w:eastAsia="楷体" w:cs="宋体"/>
          <w:sz w:val="32"/>
          <w:szCs w:val="32"/>
        </w:rPr>
        <w:t>（三）可操作性</w:t>
      </w:r>
    </w:p>
    <w:p w14:paraId="679EFED5">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标准中所涉及的</w:t>
      </w:r>
      <w:r>
        <w:rPr>
          <w:rFonts w:hint="eastAsia" w:ascii="仿宋" w:hAnsi="仿宋" w:eastAsia="仿宋" w:cs="宋体"/>
          <w:sz w:val="32"/>
          <w:szCs w:val="32"/>
          <w:lang w:eastAsia="zh-CN"/>
        </w:rPr>
        <w:t>选址要求和性状指标</w:t>
      </w:r>
      <w:r>
        <w:rPr>
          <w:rFonts w:hint="eastAsia" w:ascii="仿宋" w:hAnsi="仿宋" w:eastAsia="仿宋" w:cs="宋体"/>
          <w:sz w:val="32"/>
          <w:szCs w:val="32"/>
        </w:rPr>
        <w:t>设置科学合理，提出的方法、要求易于操作，对</w:t>
      </w:r>
      <w:r>
        <w:rPr>
          <w:rFonts w:hint="eastAsia" w:ascii="仿宋" w:hAnsi="仿宋" w:eastAsia="仿宋" w:cs="宋体"/>
          <w:sz w:val="32"/>
          <w:szCs w:val="32"/>
          <w:lang w:eastAsia="zh-CN"/>
        </w:rPr>
        <w:t>清江枳壳</w:t>
      </w:r>
      <w:r>
        <w:rPr>
          <w:rFonts w:hint="eastAsia" w:ascii="仿宋" w:hAnsi="仿宋" w:eastAsia="仿宋" w:cs="宋体"/>
          <w:sz w:val="32"/>
          <w:szCs w:val="32"/>
        </w:rPr>
        <w:t>的种植生产和产品质量的提高能够起到积极的引导和规范作用。</w:t>
      </w:r>
    </w:p>
    <w:p w14:paraId="432E45E2">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 xml:space="preserve">制订标准依据 GB/T 1.1—2020《标准化工作导则 第1 </w:t>
      </w:r>
      <w:r>
        <w:rPr>
          <w:rFonts w:hint="eastAsia" w:ascii="仿宋" w:hAnsi="仿宋" w:eastAsia="仿宋" w:cs="宋体"/>
          <w:sz w:val="32"/>
          <w:szCs w:val="32"/>
          <w:lang w:eastAsia="zh-CN"/>
        </w:rPr>
        <w:t>部分</w:t>
      </w:r>
      <w:bookmarkStart w:id="0" w:name="_GoBack"/>
      <w:bookmarkEnd w:id="0"/>
      <w:r>
        <w:rPr>
          <w:rFonts w:hint="eastAsia" w:ascii="仿宋" w:hAnsi="仿宋" w:eastAsia="仿宋" w:cs="宋体"/>
          <w:sz w:val="32"/>
          <w:szCs w:val="32"/>
        </w:rPr>
        <w:t>：标准化文件的结构和起草规则》的规定和内容编写。</w:t>
      </w:r>
    </w:p>
    <w:p w14:paraId="22B6EAE6">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标准编写主要依据以下标准及相关法规、规范进行编写：</w:t>
      </w:r>
    </w:p>
    <w:p w14:paraId="251A1704">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GB/T 191 包装储运图示标志</w:t>
      </w:r>
    </w:p>
    <w:p w14:paraId="50D2BF56">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GB 3095 环境空气质量标准</w:t>
      </w:r>
    </w:p>
    <w:p w14:paraId="34F8E522">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GB 5084 农田灌溉水质标准</w:t>
      </w:r>
    </w:p>
    <w:p w14:paraId="47134825">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GB 15618 土壤环境质量 农用地土壤污染风险管控标准</w:t>
      </w:r>
    </w:p>
    <w:p w14:paraId="0CE9C50D">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GB/T 17924  地理标志产品标准通用要求</w:t>
      </w:r>
    </w:p>
    <w:p w14:paraId="7038B2A2">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NY</w:t>
      </w:r>
      <w:r>
        <w:rPr>
          <w:rFonts w:hint="eastAsia" w:ascii="仿宋" w:hAnsi="仿宋" w:eastAsia="仿宋" w:cs="宋体"/>
          <w:sz w:val="32"/>
          <w:szCs w:val="32"/>
          <w:lang w:val="en-US" w:eastAsia="zh-CN"/>
        </w:rPr>
        <w:t>/T</w:t>
      </w:r>
      <w:r>
        <w:rPr>
          <w:rFonts w:hint="eastAsia" w:ascii="仿宋" w:hAnsi="仿宋" w:eastAsia="仿宋" w:cs="宋体"/>
          <w:sz w:val="32"/>
          <w:szCs w:val="32"/>
        </w:rPr>
        <w:t xml:space="preserve"> 525  有机肥料</w:t>
      </w:r>
    </w:p>
    <w:p w14:paraId="62043962">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SB/T 11182  中药材包装技术规范</w:t>
      </w:r>
    </w:p>
    <w:p w14:paraId="03215856">
      <w:pPr>
        <w:spacing w:line="360" w:lineRule="auto"/>
        <w:ind w:firstLine="640" w:firstLineChars="200"/>
        <w:rPr>
          <w:rFonts w:hint="eastAsia" w:ascii="仿宋" w:hAnsi="仿宋" w:eastAsia="仿宋" w:cs="宋体"/>
          <w:sz w:val="32"/>
          <w:szCs w:val="32"/>
          <w:lang w:val="en-US" w:eastAsia="zh-CN"/>
        </w:rPr>
      </w:pPr>
      <w:r>
        <w:rPr>
          <w:rFonts w:hint="eastAsia" w:ascii="仿宋" w:hAnsi="仿宋" w:eastAsia="仿宋" w:cs="宋体"/>
          <w:sz w:val="32"/>
          <w:szCs w:val="32"/>
          <w:lang w:val="en-US" w:eastAsia="zh-CN"/>
        </w:rPr>
        <w:t>DB36/T 1267  枳壳规范化生产技术规程</w:t>
      </w:r>
    </w:p>
    <w:p w14:paraId="5CAB56B8">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中华人民共和国药典（2020年版一部）</w:t>
      </w:r>
    </w:p>
    <w:p w14:paraId="08A54F96">
      <w:pPr>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中华人民共和国药典（2020年版四部）</w:t>
      </w:r>
    </w:p>
    <w:p w14:paraId="4632994A">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五、主要条款的说明</w:t>
      </w:r>
    </w:p>
    <w:p w14:paraId="243753C8">
      <w:pPr>
        <w:spacing w:line="360" w:lineRule="auto"/>
        <w:ind w:firstLine="640" w:firstLineChars="200"/>
        <w:rPr>
          <w:rFonts w:ascii="仿宋" w:hAnsi="仿宋" w:eastAsia="仿宋"/>
          <w:sz w:val="32"/>
          <w:szCs w:val="32"/>
        </w:rPr>
      </w:pPr>
      <w:r>
        <w:rPr>
          <w:rFonts w:hint="eastAsia" w:ascii="仿宋" w:hAnsi="仿宋" w:eastAsia="仿宋"/>
          <w:sz w:val="32"/>
          <w:szCs w:val="32"/>
        </w:rPr>
        <w:t xml:space="preserve">《地理标志产品 </w:t>
      </w:r>
      <w:r>
        <w:rPr>
          <w:rFonts w:hint="eastAsia" w:ascii="仿宋" w:hAnsi="仿宋" w:eastAsia="仿宋"/>
          <w:sz w:val="32"/>
          <w:szCs w:val="32"/>
          <w:lang w:eastAsia="zh-CN"/>
        </w:rPr>
        <w:t>清江枳壳</w:t>
      </w:r>
      <w:r>
        <w:rPr>
          <w:rFonts w:hint="eastAsia" w:ascii="仿宋" w:hAnsi="仿宋" w:eastAsia="仿宋"/>
          <w:sz w:val="32"/>
          <w:szCs w:val="32"/>
        </w:rPr>
        <w:t>》标准规定了地理标志产品</w:t>
      </w:r>
      <w:r>
        <w:rPr>
          <w:rFonts w:hint="eastAsia" w:ascii="仿宋" w:hAnsi="仿宋" w:eastAsia="仿宋"/>
          <w:sz w:val="32"/>
          <w:szCs w:val="32"/>
          <w:lang w:eastAsia="zh-CN"/>
        </w:rPr>
        <w:t>清江枳壳</w:t>
      </w:r>
      <w:r>
        <w:rPr>
          <w:rFonts w:hint="eastAsia" w:ascii="仿宋" w:hAnsi="仿宋" w:eastAsia="仿宋"/>
          <w:sz w:val="32"/>
          <w:szCs w:val="32"/>
        </w:rPr>
        <w:t>的术语和定义、地理标志产品产地范围、技术要求、</w:t>
      </w:r>
      <w:r>
        <w:rPr>
          <w:rFonts w:hint="eastAsia" w:ascii="仿宋" w:hAnsi="仿宋" w:eastAsia="仿宋"/>
          <w:sz w:val="32"/>
          <w:szCs w:val="32"/>
          <w:lang w:eastAsia="zh-CN"/>
        </w:rPr>
        <w:t>试验方法、</w:t>
      </w:r>
      <w:r>
        <w:rPr>
          <w:rFonts w:hint="eastAsia" w:ascii="仿宋" w:hAnsi="仿宋" w:eastAsia="仿宋"/>
          <w:sz w:val="32"/>
          <w:szCs w:val="32"/>
        </w:rPr>
        <w:t>检</w:t>
      </w:r>
      <w:r>
        <w:rPr>
          <w:rFonts w:hint="eastAsia" w:ascii="仿宋" w:hAnsi="仿宋" w:eastAsia="仿宋"/>
          <w:sz w:val="32"/>
          <w:szCs w:val="32"/>
          <w:lang w:eastAsia="zh-CN"/>
        </w:rPr>
        <w:t>测</w:t>
      </w:r>
      <w:r>
        <w:rPr>
          <w:rFonts w:hint="eastAsia" w:ascii="仿宋" w:hAnsi="仿宋" w:eastAsia="仿宋"/>
          <w:sz w:val="32"/>
          <w:szCs w:val="32"/>
        </w:rPr>
        <w:t>规则、标识、包装、运输、贮藏</w:t>
      </w:r>
      <w:r>
        <w:rPr>
          <w:rFonts w:hint="eastAsia" w:ascii="仿宋" w:hAnsi="仿宋" w:eastAsia="仿宋"/>
          <w:sz w:val="32"/>
          <w:szCs w:val="32"/>
          <w:lang w:eastAsia="zh-CN"/>
        </w:rPr>
        <w:t>和追溯管理</w:t>
      </w:r>
      <w:r>
        <w:rPr>
          <w:rFonts w:hint="eastAsia" w:ascii="仿宋" w:hAnsi="仿宋" w:eastAsia="仿宋"/>
          <w:sz w:val="32"/>
          <w:szCs w:val="32"/>
        </w:rPr>
        <w:t>等内容。根据相关实地调研信息和代表性样品分析结果以及综合考虑</w:t>
      </w:r>
      <w:r>
        <w:rPr>
          <w:rFonts w:hint="eastAsia" w:ascii="仿宋" w:hAnsi="仿宋" w:eastAsia="仿宋" w:cs="宋体"/>
          <w:sz w:val="32"/>
          <w:szCs w:val="32"/>
        </w:rPr>
        <w:t>国家地理标志保护产品</w:t>
      </w:r>
      <w:r>
        <w:rPr>
          <w:rFonts w:hint="eastAsia" w:ascii="仿宋" w:hAnsi="仿宋" w:eastAsia="仿宋" w:cs="宋体"/>
          <w:sz w:val="32"/>
          <w:szCs w:val="32"/>
          <w:lang w:eastAsia="zh-CN"/>
        </w:rPr>
        <w:t>公告（</w:t>
      </w:r>
      <w:r>
        <w:rPr>
          <w:rFonts w:hint="eastAsia" w:ascii="仿宋" w:hAnsi="仿宋" w:eastAsia="仿宋" w:cs="宋体"/>
          <w:sz w:val="32"/>
          <w:szCs w:val="32"/>
        </w:rPr>
        <w:t>公告号：</w:t>
      </w:r>
      <w:r>
        <w:rPr>
          <w:rFonts w:hint="eastAsia" w:ascii="仿宋" w:hAnsi="仿宋" w:eastAsia="仿宋" w:cs="宋体"/>
          <w:sz w:val="32"/>
          <w:szCs w:val="32"/>
          <w:lang w:val="zh-TW"/>
        </w:rPr>
        <w:t>2016年第128</w:t>
      </w:r>
      <w:r>
        <w:rPr>
          <w:rFonts w:hint="eastAsia" w:ascii="仿宋" w:hAnsi="仿宋" w:eastAsia="仿宋" w:cs="宋体"/>
          <w:sz w:val="32"/>
          <w:szCs w:val="32"/>
          <w:lang w:val="zh-TW" w:eastAsia="zh-CN"/>
        </w:rPr>
        <w:t>号</w:t>
      </w:r>
      <w:r>
        <w:rPr>
          <w:rFonts w:hint="eastAsia" w:ascii="仿宋" w:hAnsi="仿宋" w:eastAsia="仿宋" w:cs="宋体"/>
          <w:sz w:val="32"/>
          <w:szCs w:val="32"/>
          <w:lang w:eastAsia="zh-CN"/>
        </w:rPr>
        <w:t>）</w:t>
      </w:r>
      <w:r>
        <w:rPr>
          <w:rFonts w:ascii="仿宋" w:hAnsi="仿宋" w:eastAsia="仿宋" w:cs="宋体"/>
          <w:sz w:val="32"/>
          <w:szCs w:val="32"/>
        </w:rPr>
        <w:t>关于</w:t>
      </w:r>
      <w:r>
        <w:rPr>
          <w:rFonts w:hint="eastAsia" w:ascii="仿宋" w:hAnsi="仿宋" w:eastAsia="仿宋" w:cs="宋体"/>
          <w:sz w:val="32"/>
          <w:szCs w:val="32"/>
          <w:lang w:eastAsia="zh-CN"/>
        </w:rPr>
        <w:t>清江枳壳</w:t>
      </w:r>
      <w:r>
        <w:rPr>
          <w:rFonts w:ascii="仿宋" w:hAnsi="仿宋" w:eastAsia="仿宋" w:cs="宋体"/>
          <w:sz w:val="32"/>
          <w:szCs w:val="32"/>
        </w:rPr>
        <w:t>的技术要求</w:t>
      </w:r>
      <w:r>
        <w:rPr>
          <w:rFonts w:hint="eastAsia" w:ascii="仿宋" w:hAnsi="仿宋" w:eastAsia="仿宋" w:cs="宋体"/>
          <w:sz w:val="32"/>
          <w:szCs w:val="32"/>
          <w:lang w:eastAsia="zh-CN"/>
        </w:rPr>
        <w:t>，</w:t>
      </w:r>
      <w:r>
        <w:rPr>
          <w:rFonts w:ascii="仿宋" w:hAnsi="仿宋" w:eastAsia="仿宋" w:cs="宋体"/>
          <w:sz w:val="32"/>
          <w:szCs w:val="32"/>
        </w:rPr>
        <w:t>形成了标准文稿</w:t>
      </w:r>
      <w:r>
        <w:rPr>
          <w:rFonts w:hint="eastAsia" w:ascii="仿宋" w:hAnsi="仿宋" w:eastAsia="仿宋"/>
          <w:sz w:val="32"/>
          <w:szCs w:val="32"/>
        </w:rPr>
        <w:t>。其中：</w:t>
      </w:r>
    </w:p>
    <w:p w14:paraId="6C8A1F3D">
      <w:pPr>
        <w:numPr>
          <w:ilvl w:val="0"/>
          <w:numId w:val="0"/>
        </w:numPr>
        <w:spacing w:line="360" w:lineRule="auto"/>
        <w:ind w:firstLine="640" w:firstLineChars="200"/>
        <w:rPr>
          <w:rFonts w:hint="eastAsia" w:ascii="楷体" w:hAnsi="楷体" w:eastAsia="楷体"/>
          <w:bCs/>
          <w:sz w:val="32"/>
          <w:szCs w:val="32"/>
          <w:highlight w:val="none"/>
        </w:rPr>
      </w:pPr>
      <w:r>
        <w:rPr>
          <w:rFonts w:hint="eastAsia" w:ascii="楷体" w:hAnsi="楷体" w:eastAsia="楷体" w:cs="Times New Roman"/>
          <w:bCs/>
          <w:kern w:val="2"/>
          <w:sz w:val="32"/>
          <w:szCs w:val="32"/>
          <w:lang w:val="en-US" w:eastAsia="zh-CN" w:bidi="ar-SA"/>
        </w:rPr>
        <w:t>（一）</w:t>
      </w:r>
      <w:r>
        <w:rPr>
          <w:rFonts w:hint="eastAsia" w:ascii="楷体" w:hAnsi="楷体" w:eastAsia="楷体"/>
          <w:bCs/>
          <w:sz w:val="32"/>
          <w:szCs w:val="32"/>
          <w:highlight w:val="none"/>
        </w:rPr>
        <w:t>第1章“范围”中表述的修订</w:t>
      </w:r>
    </w:p>
    <w:p w14:paraId="67F8402D">
      <w:pPr>
        <w:numPr>
          <w:ilvl w:val="0"/>
          <w:numId w:val="0"/>
        </w:numPr>
        <w:spacing w:line="360" w:lineRule="auto"/>
        <w:ind w:firstLine="640" w:firstLineChars="200"/>
        <w:rPr>
          <w:rFonts w:hint="eastAsia" w:ascii="仿宋" w:hAnsi="仿宋" w:eastAsia="仿宋"/>
          <w:sz w:val="32"/>
          <w:szCs w:val="32"/>
          <w:lang w:eastAsia="zh-CN"/>
        </w:rPr>
      </w:pPr>
      <w:r>
        <w:rPr>
          <w:rFonts w:hint="eastAsia" w:ascii="仿宋" w:hAnsi="仿宋" w:eastAsia="仿宋" w:cs="Times New Roman"/>
          <w:kern w:val="2"/>
          <w:sz w:val="32"/>
          <w:szCs w:val="32"/>
          <w:lang w:val="en-US" w:eastAsia="zh-CN" w:bidi="ar-SA"/>
        </w:rPr>
        <w:t>（1）</w:t>
      </w:r>
      <w:r>
        <w:rPr>
          <w:rFonts w:hint="eastAsia" w:ascii="仿宋" w:hAnsi="仿宋" w:eastAsia="仿宋"/>
          <w:sz w:val="32"/>
          <w:szCs w:val="32"/>
          <w:lang w:eastAsia="zh-CN"/>
        </w:rPr>
        <w:t>将原“</w:t>
      </w:r>
      <w:r>
        <w:rPr>
          <w:rFonts w:hint="eastAsia" w:ascii="仿宋" w:hAnsi="仿宋" w:eastAsia="仿宋"/>
          <w:sz w:val="32"/>
          <w:szCs w:val="32"/>
          <w:lang w:val="en-US" w:eastAsia="zh-CN"/>
        </w:rPr>
        <w:t>清江枳壳</w:t>
      </w:r>
      <w:r>
        <w:rPr>
          <w:rFonts w:hint="eastAsia" w:ascii="仿宋" w:hAnsi="仿宋" w:eastAsia="仿宋"/>
          <w:sz w:val="32"/>
          <w:szCs w:val="32"/>
          <w:lang w:eastAsia="zh-CN"/>
        </w:rPr>
        <w:t>”修改为“地理标志产品清江枳壳”。</w:t>
      </w:r>
    </w:p>
    <w:p w14:paraId="54459F41">
      <w:pPr>
        <w:numPr>
          <w:ilvl w:val="0"/>
          <w:numId w:val="0"/>
        </w:numPr>
        <w:spacing w:line="360" w:lineRule="auto"/>
        <w:ind w:firstLine="640" w:firstLineChars="200"/>
        <w:rPr>
          <w:rFonts w:hint="eastAsia" w:ascii="仿宋" w:hAnsi="仿宋" w:eastAsia="仿宋"/>
          <w:sz w:val="32"/>
          <w:szCs w:val="32"/>
          <w:lang w:eastAsia="zh-CN"/>
        </w:rPr>
      </w:pPr>
      <w:r>
        <w:rPr>
          <w:rFonts w:hint="eastAsia" w:ascii="仿宋" w:hAnsi="仿宋" w:eastAsia="仿宋" w:cs="Times New Roman"/>
          <w:kern w:val="2"/>
          <w:sz w:val="32"/>
          <w:szCs w:val="32"/>
          <w:lang w:val="en-US" w:eastAsia="zh-CN" w:bidi="ar-SA"/>
        </w:rPr>
        <w:t>（2）</w:t>
      </w:r>
      <w:r>
        <w:rPr>
          <w:rFonts w:hint="eastAsia" w:ascii="仿宋" w:hAnsi="仿宋" w:eastAsia="仿宋"/>
          <w:sz w:val="32"/>
          <w:szCs w:val="32"/>
          <w:lang w:eastAsia="zh-CN"/>
        </w:rPr>
        <w:t>“本文件适用于原国家质量监督检验检疫总局根据《地理标志产品保护规定》批准保护的清江枳壳”修改为“本文件适用于地理标志产品清江枳壳的生产、加工、流通、检验，亦适用于地理标志产品清江枳壳的产权保护和管理”。</w:t>
      </w:r>
    </w:p>
    <w:p w14:paraId="6ABC1E05">
      <w:pPr>
        <w:numPr>
          <w:ilvl w:val="0"/>
          <w:numId w:val="3"/>
        </w:numPr>
        <w:spacing w:line="360" w:lineRule="auto"/>
        <w:ind w:firstLine="640" w:firstLineChars="200"/>
        <w:rPr>
          <w:rFonts w:hint="eastAsia" w:ascii="楷体" w:hAnsi="楷体" w:eastAsia="楷体"/>
          <w:bCs/>
          <w:sz w:val="32"/>
          <w:szCs w:val="32"/>
          <w:lang w:eastAsia="zh-CN"/>
        </w:rPr>
      </w:pPr>
      <w:r>
        <w:rPr>
          <w:rFonts w:hint="eastAsia" w:ascii="楷体" w:hAnsi="楷体" w:eastAsia="楷体"/>
          <w:bCs/>
          <w:sz w:val="32"/>
          <w:szCs w:val="32"/>
          <w:lang w:eastAsia="zh-CN"/>
        </w:rPr>
        <w:t>第</w:t>
      </w:r>
      <w:r>
        <w:rPr>
          <w:rFonts w:hint="eastAsia" w:ascii="楷体" w:hAnsi="楷体" w:eastAsia="楷体"/>
          <w:bCs/>
          <w:sz w:val="32"/>
          <w:szCs w:val="32"/>
          <w:lang w:val="en-US" w:eastAsia="zh-CN"/>
        </w:rPr>
        <w:t>4</w:t>
      </w:r>
      <w:r>
        <w:rPr>
          <w:rFonts w:hint="eastAsia" w:ascii="楷体" w:hAnsi="楷体" w:eastAsia="楷体"/>
          <w:bCs/>
          <w:sz w:val="32"/>
          <w:szCs w:val="32"/>
          <w:lang w:eastAsia="zh-CN"/>
        </w:rPr>
        <w:t>章“地理标志产品保护范围”的修订</w:t>
      </w:r>
    </w:p>
    <w:p w14:paraId="37BC35B9">
      <w:pPr>
        <w:numPr>
          <w:ilvl w:val="0"/>
          <w:numId w:val="0"/>
        </w:num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将“清江枳壳地理标志产品保护范围”修改成“地理标志产品清江枳壳的产地范围”，将“原国家质量监督检验检疫总局”修改为“国家知识产权行政主管部门”，同时对表述做了相应修改。</w:t>
      </w:r>
    </w:p>
    <w:p w14:paraId="0904313B">
      <w:pPr>
        <w:numPr>
          <w:ilvl w:val="0"/>
          <w:numId w:val="0"/>
        </w:numPr>
        <w:spacing w:line="360" w:lineRule="auto"/>
        <w:ind w:firstLine="640" w:firstLineChars="200"/>
        <w:rPr>
          <w:rFonts w:hint="eastAsia" w:ascii="楷体" w:hAnsi="楷体" w:eastAsia="楷体"/>
          <w:bCs/>
          <w:sz w:val="32"/>
          <w:szCs w:val="32"/>
          <w:lang w:eastAsia="zh-CN"/>
        </w:rPr>
      </w:pPr>
      <w:r>
        <w:rPr>
          <w:rFonts w:hint="eastAsia" w:ascii="楷体" w:hAnsi="楷体" w:eastAsia="楷体" w:cs="Times New Roman"/>
          <w:bCs/>
          <w:kern w:val="2"/>
          <w:sz w:val="32"/>
          <w:szCs w:val="32"/>
          <w:lang w:val="en-US" w:eastAsia="zh-CN" w:bidi="ar-SA"/>
        </w:rPr>
        <w:t>（三）</w:t>
      </w:r>
      <w:r>
        <w:rPr>
          <w:rFonts w:hint="eastAsia" w:ascii="楷体" w:hAnsi="楷体" w:eastAsia="楷体"/>
          <w:bCs/>
          <w:sz w:val="32"/>
          <w:szCs w:val="32"/>
          <w:lang w:eastAsia="zh-CN"/>
        </w:rPr>
        <w:t>第</w:t>
      </w:r>
      <w:r>
        <w:rPr>
          <w:rFonts w:hint="eastAsia" w:ascii="楷体" w:hAnsi="楷体" w:eastAsia="楷体"/>
          <w:bCs/>
          <w:sz w:val="32"/>
          <w:szCs w:val="32"/>
          <w:lang w:val="en-US" w:eastAsia="zh-CN"/>
        </w:rPr>
        <w:t>5</w:t>
      </w:r>
      <w:r>
        <w:rPr>
          <w:rFonts w:hint="eastAsia" w:ascii="楷体" w:hAnsi="楷体" w:eastAsia="楷体"/>
          <w:bCs/>
          <w:sz w:val="32"/>
          <w:szCs w:val="32"/>
          <w:lang w:eastAsia="zh-CN"/>
        </w:rPr>
        <w:t>章“技术要求”的修订</w:t>
      </w:r>
    </w:p>
    <w:p w14:paraId="46E89B3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 w:hAnsi="仿宋" w:eastAsia="仿宋" w:cs="宋体"/>
          <w:sz w:val="32"/>
          <w:szCs w:val="32"/>
          <w:lang w:val="en-US" w:eastAsia="zh-CN"/>
        </w:rPr>
      </w:pPr>
      <w:r>
        <w:rPr>
          <w:rFonts w:hint="eastAsia" w:ascii="仿宋" w:hAnsi="仿宋" w:eastAsia="仿宋" w:cs="宋体"/>
          <w:sz w:val="32"/>
          <w:szCs w:val="32"/>
          <w:lang w:val="en-US" w:eastAsia="zh-CN"/>
        </w:rPr>
        <w:t>参照质检总局批准公告</w:t>
      </w:r>
      <w:r>
        <w:rPr>
          <w:rFonts w:hint="eastAsia" w:ascii="仿宋" w:hAnsi="仿宋" w:eastAsia="仿宋" w:cs="宋体"/>
          <w:sz w:val="32"/>
          <w:szCs w:val="32"/>
          <w:lang w:eastAsia="zh-CN"/>
        </w:rPr>
        <w:t>（</w:t>
      </w:r>
      <w:r>
        <w:rPr>
          <w:rFonts w:hint="eastAsia" w:ascii="仿宋" w:hAnsi="仿宋" w:eastAsia="仿宋" w:cs="宋体"/>
          <w:sz w:val="32"/>
          <w:szCs w:val="32"/>
        </w:rPr>
        <w:t>公告号：</w:t>
      </w:r>
      <w:r>
        <w:rPr>
          <w:rFonts w:hint="eastAsia" w:ascii="仿宋" w:hAnsi="仿宋" w:eastAsia="仿宋" w:cs="宋体"/>
          <w:sz w:val="32"/>
          <w:szCs w:val="32"/>
          <w:lang w:val="zh-TW"/>
        </w:rPr>
        <w:t>2016年第128</w:t>
      </w:r>
      <w:r>
        <w:rPr>
          <w:rFonts w:hint="eastAsia" w:ascii="仿宋" w:hAnsi="仿宋" w:eastAsia="仿宋" w:cs="宋体"/>
          <w:sz w:val="32"/>
          <w:szCs w:val="32"/>
          <w:lang w:val="zh-TW" w:eastAsia="zh-CN"/>
        </w:rPr>
        <w:t>号</w:t>
      </w:r>
      <w:r>
        <w:rPr>
          <w:rFonts w:hint="eastAsia" w:ascii="仿宋" w:hAnsi="仿宋" w:eastAsia="仿宋" w:cs="宋体"/>
          <w:sz w:val="32"/>
          <w:szCs w:val="32"/>
          <w:lang w:eastAsia="zh-CN"/>
        </w:rPr>
        <w:t>），关于清江枳壳的技术要求，将选址要求中的海拔</w:t>
      </w:r>
      <w:r>
        <w:rPr>
          <w:rFonts w:hint="eastAsia" w:ascii="仿宋" w:hAnsi="仿宋" w:eastAsia="仿宋" w:cs="宋体"/>
          <w:sz w:val="32"/>
          <w:szCs w:val="32"/>
          <w:lang w:val="en-US" w:eastAsia="zh-CN"/>
        </w:rPr>
        <w:t>修改为：</w:t>
      </w:r>
      <w:r>
        <w:rPr>
          <w:rFonts w:hint="eastAsia" w:ascii="仿宋" w:hAnsi="仿宋" w:eastAsia="仿宋" w:cs="宋体"/>
          <w:sz w:val="32"/>
          <w:szCs w:val="32"/>
          <w:lang w:eastAsia="zh-CN"/>
        </w:rPr>
        <w:t>宜海拔300 m以下的丘陵、岗地、平原。将</w:t>
      </w:r>
      <w:r>
        <w:rPr>
          <w:rFonts w:hint="eastAsia" w:ascii="仿宋" w:hAnsi="仿宋" w:eastAsia="仿宋" w:cs="宋体"/>
          <w:sz w:val="32"/>
          <w:szCs w:val="32"/>
          <w:lang w:val="en-US" w:eastAsia="zh-CN"/>
        </w:rPr>
        <w:t>Ph值修改为：</w:t>
      </w:r>
      <w:r>
        <w:rPr>
          <w:rFonts w:hint="eastAsia" w:ascii="仿宋" w:hAnsi="仿宋" w:eastAsia="仿宋" w:cs="宋体"/>
          <w:sz w:val="32"/>
          <w:szCs w:val="32"/>
          <w:lang w:eastAsia="zh-CN"/>
        </w:rPr>
        <w:t>pH值5.0～6.5。将</w:t>
      </w:r>
      <w:r>
        <w:rPr>
          <w:rFonts w:hint="eastAsia" w:ascii="仿宋" w:hAnsi="仿宋" w:eastAsia="仿宋" w:cs="宋体"/>
          <w:sz w:val="32"/>
          <w:szCs w:val="32"/>
          <w:lang w:val="en-US" w:eastAsia="zh-CN"/>
        </w:rPr>
        <w:t>性状指标中的“皮厚”和“瓤囊”标准修改为:皮厚0.6-1.3cm,瓤囊7-9瓣。</w:t>
      </w:r>
    </w:p>
    <w:p w14:paraId="3EC15027">
      <w:pPr>
        <w:numPr>
          <w:ilvl w:val="0"/>
          <w:numId w:val="0"/>
        </w:numPr>
        <w:spacing w:line="360" w:lineRule="auto"/>
        <w:ind w:firstLine="640" w:firstLineChars="200"/>
        <w:rPr>
          <w:rFonts w:hint="eastAsia" w:ascii="仿宋" w:hAnsi="仿宋" w:eastAsia="仿宋" w:cs="宋体"/>
          <w:color w:val="auto"/>
          <w:sz w:val="32"/>
          <w:szCs w:val="32"/>
          <w:lang w:eastAsia="zh-CN"/>
        </w:rPr>
      </w:pPr>
      <w:r>
        <w:rPr>
          <w:rFonts w:hint="eastAsia" w:ascii="楷体" w:hAnsi="楷体" w:eastAsia="楷体" w:cs="Times New Roman"/>
          <w:bCs/>
          <w:kern w:val="2"/>
          <w:sz w:val="32"/>
          <w:szCs w:val="32"/>
          <w:lang w:val="en-US" w:eastAsia="zh-CN" w:bidi="ar-SA"/>
        </w:rPr>
        <w:t>（四）</w:t>
      </w:r>
      <w:r>
        <w:rPr>
          <w:rFonts w:hint="eastAsia" w:ascii="楷体" w:hAnsi="楷体" w:eastAsia="楷体"/>
          <w:bCs/>
          <w:sz w:val="32"/>
          <w:szCs w:val="32"/>
          <w:lang w:eastAsia="zh-CN"/>
        </w:rPr>
        <w:t>第</w:t>
      </w:r>
      <w:r>
        <w:rPr>
          <w:rFonts w:hint="eastAsia" w:ascii="楷体" w:hAnsi="楷体" w:eastAsia="楷体"/>
          <w:bCs/>
          <w:sz w:val="32"/>
          <w:szCs w:val="32"/>
          <w:lang w:val="en-US" w:eastAsia="zh-CN"/>
        </w:rPr>
        <w:t>8</w:t>
      </w:r>
      <w:r>
        <w:rPr>
          <w:rFonts w:hint="eastAsia" w:ascii="楷体" w:hAnsi="楷体" w:eastAsia="楷体"/>
          <w:bCs/>
          <w:sz w:val="32"/>
          <w:szCs w:val="32"/>
          <w:lang w:eastAsia="zh-CN"/>
        </w:rPr>
        <w:t>章“标识、包装、贮藏和运输”的修订</w:t>
      </w:r>
    </w:p>
    <w:p w14:paraId="000A41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增加了“地理标志专用标志”条款，地理标志产品清江枳壳产地范围内生产者按照本文件生产并符合本文件要求的产品，如需使用“地理标志产品专用标志”，需向樟树市知识产权行政主管部门提出申请，经省级知识产权行政主管部门初审合格，上报国家知识产权局核准后，方可使用清江枳壳“地理标志产品专用标志”，地理标志专用标志的使用应符合地理标志专用标志相关管理要求。</w:t>
      </w:r>
    </w:p>
    <w:p w14:paraId="65DA0A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kern w:val="2"/>
          <w:sz w:val="32"/>
          <w:szCs w:val="32"/>
          <w:lang w:val="en-US" w:eastAsia="zh-CN" w:bidi="ar-SA"/>
        </w:rPr>
        <w:t>（2）</w:t>
      </w:r>
      <w:r>
        <w:rPr>
          <w:rFonts w:hint="eastAsia" w:ascii="仿宋" w:hAnsi="仿宋" w:eastAsia="仿宋" w:cs="仿宋"/>
          <w:color w:val="auto"/>
          <w:sz w:val="32"/>
          <w:szCs w:val="32"/>
          <w:lang w:eastAsia="zh-CN"/>
        </w:rPr>
        <w:t>增加“追溯管理”条款，生产经营主体宜建立产品质量追溯系统，记录种植、加工、贮藏、运输等生产全过程的关键信息，相关信息保留3年以上。</w:t>
      </w:r>
    </w:p>
    <w:p w14:paraId="2781AF33">
      <w:pPr>
        <w:numPr>
          <w:ilvl w:val="0"/>
          <w:numId w:val="0"/>
        </w:numPr>
        <w:spacing w:line="360" w:lineRule="auto"/>
        <w:ind w:firstLine="640" w:firstLineChars="200"/>
        <w:rPr>
          <w:rFonts w:hint="eastAsia" w:ascii="楷体" w:hAnsi="楷体" w:eastAsia="楷体"/>
          <w:bCs/>
          <w:sz w:val="32"/>
          <w:szCs w:val="32"/>
          <w:lang w:eastAsia="zh-CN"/>
        </w:rPr>
      </w:pPr>
      <w:r>
        <w:rPr>
          <w:rFonts w:hint="eastAsia" w:ascii="楷体" w:hAnsi="楷体" w:eastAsia="楷体" w:cs="Times New Roman"/>
          <w:bCs/>
          <w:kern w:val="2"/>
          <w:sz w:val="32"/>
          <w:szCs w:val="32"/>
          <w:lang w:val="en-US" w:eastAsia="zh-CN" w:bidi="ar-SA"/>
        </w:rPr>
        <w:t>（五）</w:t>
      </w:r>
      <w:r>
        <w:rPr>
          <w:rFonts w:hint="eastAsia" w:ascii="楷体" w:hAnsi="楷体" w:eastAsia="楷体"/>
          <w:bCs/>
          <w:sz w:val="32"/>
          <w:szCs w:val="32"/>
          <w:lang w:eastAsia="zh-CN"/>
        </w:rPr>
        <w:t>“附录”的修订</w:t>
      </w:r>
    </w:p>
    <w:p w14:paraId="235F10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“附录A（规范性）清江枳壳地理标志产品保护范围”地图更新为，经自然资源主管部门审核通过且标注审图号的地图。</w:t>
      </w:r>
    </w:p>
    <w:p w14:paraId="5379EC3E">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六、重大意见分歧的处理依据和结果</w:t>
      </w:r>
    </w:p>
    <w:p w14:paraId="3601B281">
      <w:pPr>
        <w:spacing w:line="360" w:lineRule="auto"/>
        <w:ind w:firstLine="640" w:firstLineChars="200"/>
        <w:rPr>
          <w:rFonts w:ascii="仿宋" w:hAnsi="仿宋" w:eastAsia="仿宋" w:cs="宋体"/>
          <w:sz w:val="32"/>
          <w:szCs w:val="32"/>
        </w:rPr>
      </w:pPr>
      <w:r>
        <w:rPr>
          <w:rFonts w:hint="eastAsia" w:ascii="仿宋" w:hAnsi="仿宋" w:eastAsia="仿宋" w:cs="宋体"/>
          <w:sz w:val="32"/>
          <w:szCs w:val="32"/>
        </w:rPr>
        <w:t>无。</w:t>
      </w:r>
    </w:p>
    <w:p w14:paraId="01938BFC">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七、贯彻标准的措施建议</w:t>
      </w:r>
    </w:p>
    <w:p w14:paraId="248C33D9">
      <w:pPr>
        <w:autoSpaceDE w:val="0"/>
        <w:autoSpaceDN w:val="0"/>
        <w:adjustRightInd w:val="0"/>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标准宣贯的目的在于使相关人员能更好地理解、执行本标准，推进标准的贯彻和实施。根据本标准的适用范围，将主要面向</w:t>
      </w:r>
      <w:r>
        <w:rPr>
          <w:rFonts w:hint="eastAsia" w:ascii="仿宋" w:hAnsi="仿宋" w:eastAsia="仿宋" w:cs="宋体"/>
          <w:sz w:val="32"/>
          <w:szCs w:val="32"/>
          <w:lang w:eastAsia="zh-CN"/>
        </w:rPr>
        <w:t>清江枳壳</w:t>
      </w:r>
      <w:r>
        <w:rPr>
          <w:rFonts w:hint="eastAsia" w:ascii="仿宋" w:hAnsi="仿宋" w:eastAsia="仿宋" w:cs="宋体"/>
          <w:sz w:val="32"/>
          <w:szCs w:val="32"/>
        </w:rPr>
        <w:t>生产相关管理部门、技术单位、使用单位等进行本标准的培训与宣贯。</w:t>
      </w:r>
    </w:p>
    <w:p w14:paraId="46A506A4">
      <w:pPr>
        <w:autoSpaceDE w:val="0"/>
        <w:autoSpaceDN w:val="0"/>
        <w:adjustRightInd w:val="0"/>
        <w:spacing w:line="360" w:lineRule="auto"/>
        <w:ind w:firstLine="640" w:firstLineChars="200"/>
        <w:rPr>
          <w:rFonts w:hint="eastAsia" w:ascii="仿宋" w:hAnsi="仿宋" w:eastAsia="仿宋" w:cs="宋体"/>
          <w:sz w:val="32"/>
          <w:szCs w:val="32"/>
        </w:rPr>
      </w:pPr>
      <w:r>
        <w:rPr>
          <w:rFonts w:hint="eastAsia" w:ascii="仿宋" w:hAnsi="仿宋" w:eastAsia="仿宋" w:cs="宋体"/>
          <w:sz w:val="32"/>
          <w:szCs w:val="32"/>
        </w:rPr>
        <w:t>标准宣贯会宜由行业主管部门组织和举办，可采用专家讲座、系列课程、交流答疑、发放宣贯材料等方式。</w:t>
      </w:r>
    </w:p>
    <w:p w14:paraId="11CFE4BD">
      <w:pPr>
        <w:autoSpaceDE w:val="0"/>
        <w:autoSpaceDN w:val="0"/>
        <w:adjustRightInd w:val="0"/>
        <w:spacing w:line="360" w:lineRule="auto"/>
        <w:ind w:firstLine="643" w:firstLineChars="200"/>
        <w:rPr>
          <w:rFonts w:ascii="黑体" w:hAnsi="黑体" w:eastAsia="黑体" w:cs="宋体"/>
          <w:b/>
          <w:bCs/>
          <w:kern w:val="0"/>
          <w:sz w:val="32"/>
          <w:szCs w:val="32"/>
          <w:lang w:val="zh-CN"/>
        </w:rPr>
      </w:pPr>
      <w:r>
        <w:rPr>
          <w:rFonts w:hint="eastAsia" w:ascii="黑体" w:hAnsi="黑体" w:eastAsia="黑体" w:cs="宋体"/>
          <w:b/>
          <w:bCs/>
          <w:kern w:val="0"/>
          <w:sz w:val="32"/>
          <w:szCs w:val="32"/>
          <w:lang w:val="zh-CN"/>
        </w:rPr>
        <w:t>八、其他应说明的事项</w:t>
      </w:r>
    </w:p>
    <w:p w14:paraId="27AAA7B0">
      <w:pPr>
        <w:autoSpaceDE w:val="0"/>
        <w:autoSpaceDN w:val="0"/>
        <w:adjustRightInd w:val="0"/>
        <w:spacing w:line="360" w:lineRule="auto"/>
        <w:rPr>
          <w:rFonts w:ascii="仿宋" w:hAnsi="仿宋" w:eastAsia="仿宋"/>
          <w:sz w:val="32"/>
          <w:szCs w:val="32"/>
        </w:rPr>
      </w:pPr>
      <w:r>
        <w:rPr>
          <w:rFonts w:hint="eastAsia" w:ascii="仿宋" w:hAnsi="仿宋" w:eastAsia="仿宋" w:cs="宋体"/>
          <w:sz w:val="32"/>
          <w:szCs w:val="32"/>
        </w:rPr>
        <w:t xml:space="preserve">    无。</w:t>
      </w:r>
    </w:p>
    <w:p w14:paraId="5F7230B4">
      <w:pPr>
        <w:autoSpaceDE w:val="0"/>
        <w:autoSpaceDN w:val="0"/>
        <w:adjustRightInd w:val="0"/>
        <w:spacing w:line="520" w:lineRule="exact"/>
        <w:ind w:firstLine="480"/>
        <w:jc w:val="center"/>
        <w:rPr>
          <w:rFonts w:ascii="仿宋" w:hAnsi="仿宋" w:eastAsia="仿宋" w:cs="宋体"/>
          <w:kern w:val="0"/>
          <w:sz w:val="32"/>
          <w:szCs w:val="32"/>
          <w:highlight w:val="none"/>
          <w:lang w:val="zh-CN"/>
        </w:rPr>
      </w:pPr>
      <w:r>
        <w:rPr>
          <w:rFonts w:hint="eastAsia" w:ascii="仿宋" w:hAnsi="仿宋" w:eastAsia="仿宋" w:cs="宋体"/>
          <w:kern w:val="0"/>
          <w:sz w:val="32"/>
          <w:szCs w:val="32"/>
          <w:highlight w:val="none"/>
          <w:lang w:val="en-US" w:eastAsia="zh-CN"/>
        </w:rPr>
        <w:t xml:space="preserve">                       </w:t>
      </w:r>
      <w:r>
        <w:rPr>
          <w:rFonts w:hint="eastAsia" w:ascii="仿宋" w:hAnsi="仿宋" w:eastAsia="仿宋" w:cs="宋体"/>
          <w:kern w:val="0"/>
          <w:sz w:val="32"/>
          <w:szCs w:val="32"/>
          <w:highlight w:val="none"/>
          <w:lang w:val="zh-CN"/>
        </w:rPr>
        <w:t>樟树市市场监督管理局</w:t>
      </w:r>
    </w:p>
    <w:p w14:paraId="5F73C22E">
      <w:pPr>
        <w:autoSpaceDE w:val="0"/>
        <w:autoSpaceDN w:val="0"/>
        <w:adjustRightInd w:val="0"/>
        <w:spacing w:line="520" w:lineRule="exact"/>
        <w:ind w:right="560" w:firstLine="480"/>
        <w:jc w:val="right"/>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二○二</w:t>
      </w:r>
      <w:r>
        <w:rPr>
          <w:rFonts w:hint="eastAsia" w:ascii="仿宋_GB2312" w:eastAsia="仿宋_GB2312"/>
          <w:sz w:val="32"/>
          <w:szCs w:val="32"/>
          <w:lang w:eastAsia="zh-CN"/>
        </w:rPr>
        <w:t>四</w:t>
      </w:r>
      <w:r>
        <w:rPr>
          <w:rFonts w:hint="eastAsia" w:ascii="仿宋_GB2312" w:eastAsia="仿宋_GB2312"/>
          <w:sz w:val="32"/>
          <w:szCs w:val="32"/>
        </w:rPr>
        <w:t>年</w:t>
      </w:r>
      <w:r>
        <w:rPr>
          <w:rFonts w:hint="eastAsia" w:ascii="仿宋_GB2312" w:eastAsia="仿宋_GB2312"/>
          <w:sz w:val="32"/>
          <w:szCs w:val="32"/>
          <w:lang w:eastAsia="zh-CN"/>
        </w:rPr>
        <w:t>九月十一</w:t>
      </w:r>
      <w:r>
        <w:rPr>
          <w:rFonts w:hint="eastAsia" w:ascii="仿宋_GB2312" w:eastAsia="仿宋_GB2312"/>
          <w:sz w:val="32"/>
          <w:szCs w:val="32"/>
        </w:rPr>
        <w:t>日</w:t>
      </w:r>
    </w:p>
    <w:p w14:paraId="4E994AF5">
      <w:pPr>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0DD41C"/>
    <w:multiLevelType w:val="singleLevel"/>
    <w:tmpl w:val="110DD41C"/>
    <w:lvl w:ilvl="0" w:tentative="0">
      <w:start w:val="1"/>
      <w:numFmt w:val="upperLetter"/>
      <w:pStyle w:val="20"/>
      <w:lvlText w:val="%1)"/>
      <w:lvlJc w:val="left"/>
      <w:pPr>
        <w:tabs>
          <w:tab w:val="left" w:pos="312"/>
        </w:tabs>
      </w:pPr>
    </w:lvl>
  </w:abstractNum>
  <w:abstractNum w:abstractNumId="1">
    <w:nsid w:val="657D3FBC"/>
    <w:multiLevelType w:val="multilevel"/>
    <w:tmpl w:val="657D3FBC"/>
    <w:lvl w:ilvl="0" w:tentative="0">
      <w:start w:val="1"/>
      <w:numFmt w:val="upperLetter"/>
      <w:pStyle w:val="2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7F353D5D"/>
    <w:multiLevelType w:val="singleLevel"/>
    <w:tmpl w:val="7F353D5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2AAD340B"/>
    <w:rsid w:val="000062BC"/>
    <w:rsid w:val="00017E3B"/>
    <w:rsid w:val="00027A81"/>
    <w:rsid w:val="00041851"/>
    <w:rsid w:val="00041B70"/>
    <w:rsid w:val="00060D30"/>
    <w:rsid w:val="00090B3E"/>
    <w:rsid w:val="0009470B"/>
    <w:rsid w:val="000A49A4"/>
    <w:rsid w:val="000C3537"/>
    <w:rsid w:val="000C36B8"/>
    <w:rsid w:val="000F184A"/>
    <w:rsid w:val="00100CEC"/>
    <w:rsid w:val="0010323E"/>
    <w:rsid w:val="00105635"/>
    <w:rsid w:val="00117C75"/>
    <w:rsid w:val="00127218"/>
    <w:rsid w:val="001363B1"/>
    <w:rsid w:val="00157A2B"/>
    <w:rsid w:val="00176697"/>
    <w:rsid w:val="00186CEC"/>
    <w:rsid w:val="00187B74"/>
    <w:rsid w:val="001B561F"/>
    <w:rsid w:val="001C1974"/>
    <w:rsid w:val="001E2F6A"/>
    <w:rsid w:val="001E35B3"/>
    <w:rsid w:val="001F683C"/>
    <w:rsid w:val="00206A8D"/>
    <w:rsid w:val="00214D15"/>
    <w:rsid w:val="00215A90"/>
    <w:rsid w:val="0026363E"/>
    <w:rsid w:val="00275AD0"/>
    <w:rsid w:val="00276EDB"/>
    <w:rsid w:val="0029370F"/>
    <w:rsid w:val="002B2BAE"/>
    <w:rsid w:val="002C146C"/>
    <w:rsid w:val="002E179B"/>
    <w:rsid w:val="00311AE7"/>
    <w:rsid w:val="003153BD"/>
    <w:rsid w:val="00315C66"/>
    <w:rsid w:val="00327712"/>
    <w:rsid w:val="003500F4"/>
    <w:rsid w:val="003A3791"/>
    <w:rsid w:val="003C5D76"/>
    <w:rsid w:val="003E0814"/>
    <w:rsid w:val="003F262E"/>
    <w:rsid w:val="003F733E"/>
    <w:rsid w:val="00411C71"/>
    <w:rsid w:val="004130BF"/>
    <w:rsid w:val="004224DB"/>
    <w:rsid w:val="0042449D"/>
    <w:rsid w:val="00450E75"/>
    <w:rsid w:val="00452903"/>
    <w:rsid w:val="00455AEA"/>
    <w:rsid w:val="00460D46"/>
    <w:rsid w:val="004A04E0"/>
    <w:rsid w:val="004A309C"/>
    <w:rsid w:val="004D4069"/>
    <w:rsid w:val="004F15F0"/>
    <w:rsid w:val="00514BAA"/>
    <w:rsid w:val="00531062"/>
    <w:rsid w:val="005367B0"/>
    <w:rsid w:val="00583FAF"/>
    <w:rsid w:val="00585383"/>
    <w:rsid w:val="00590902"/>
    <w:rsid w:val="005B3399"/>
    <w:rsid w:val="005C27A4"/>
    <w:rsid w:val="005C7601"/>
    <w:rsid w:val="005E10F6"/>
    <w:rsid w:val="005E6B1A"/>
    <w:rsid w:val="005F7D52"/>
    <w:rsid w:val="006018C0"/>
    <w:rsid w:val="00604BB5"/>
    <w:rsid w:val="00605E00"/>
    <w:rsid w:val="00616518"/>
    <w:rsid w:val="00616F38"/>
    <w:rsid w:val="0063337A"/>
    <w:rsid w:val="006341F6"/>
    <w:rsid w:val="00635EA8"/>
    <w:rsid w:val="006374A8"/>
    <w:rsid w:val="00644D6A"/>
    <w:rsid w:val="00660C5C"/>
    <w:rsid w:val="006644F5"/>
    <w:rsid w:val="006925C4"/>
    <w:rsid w:val="00695629"/>
    <w:rsid w:val="006A52B9"/>
    <w:rsid w:val="006A546C"/>
    <w:rsid w:val="006B26A3"/>
    <w:rsid w:val="006B29B1"/>
    <w:rsid w:val="006C31C4"/>
    <w:rsid w:val="006D386B"/>
    <w:rsid w:val="006F19D3"/>
    <w:rsid w:val="006F4E49"/>
    <w:rsid w:val="007163DA"/>
    <w:rsid w:val="0072072B"/>
    <w:rsid w:val="00755DDE"/>
    <w:rsid w:val="00764BC9"/>
    <w:rsid w:val="00780169"/>
    <w:rsid w:val="007958E0"/>
    <w:rsid w:val="007C7F34"/>
    <w:rsid w:val="007D3CDD"/>
    <w:rsid w:val="007E19A5"/>
    <w:rsid w:val="007E46D7"/>
    <w:rsid w:val="0080339F"/>
    <w:rsid w:val="00826A77"/>
    <w:rsid w:val="00831CEC"/>
    <w:rsid w:val="008423C4"/>
    <w:rsid w:val="00884258"/>
    <w:rsid w:val="008877CC"/>
    <w:rsid w:val="00892180"/>
    <w:rsid w:val="008A01EB"/>
    <w:rsid w:val="008A0E9F"/>
    <w:rsid w:val="008A4674"/>
    <w:rsid w:val="008A6321"/>
    <w:rsid w:val="008B6C18"/>
    <w:rsid w:val="008B76B0"/>
    <w:rsid w:val="008C5DEB"/>
    <w:rsid w:val="008D2965"/>
    <w:rsid w:val="009056AC"/>
    <w:rsid w:val="009179CA"/>
    <w:rsid w:val="0092275D"/>
    <w:rsid w:val="00931134"/>
    <w:rsid w:val="009314EB"/>
    <w:rsid w:val="0093523F"/>
    <w:rsid w:val="009530BC"/>
    <w:rsid w:val="0095693A"/>
    <w:rsid w:val="009669FD"/>
    <w:rsid w:val="00974791"/>
    <w:rsid w:val="009A62DB"/>
    <w:rsid w:val="009B0E69"/>
    <w:rsid w:val="009B6022"/>
    <w:rsid w:val="009C3730"/>
    <w:rsid w:val="009D1F03"/>
    <w:rsid w:val="009D458D"/>
    <w:rsid w:val="009D583E"/>
    <w:rsid w:val="009E1685"/>
    <w:rsid w:val="009E18F8"/>
    <w:rsid w:val="009F0818"/>
    <w:rsid w:val="009F2128"/>
    <w:rsid w:val="009F46F4"/>
    <w:rsid w:val="00A00263"/>
    <w:rsid w:val="00A2054E"/>
    <w:rsid w:val="00A26858"/>
    <w:rsid w:val="00A37C87"/>
    <w:rsid w:val="00A53781"/>
    <w:rsid w:val="00A54A44"/>
    <w:rsid w:val="00A561F7"/>
    <w:rsid w:val="00A66A8F"/>
    <w:rsid w:val="00AE2BC3"/>
    <w:rsid w:val="00B2279D"/>
    <w:rsid w:val="00B24BA2"/>
    <w:rsid w:val="00B549EE"/>
    <w:rsid w:val="00B7165C"/>
    <w:rsid w:val="00B81833"/>
    <w:rsid w:val="00BA5A95"/>
    <w:rsid w:val="00BC18EB"/>
    <w:rsid w:val="00BD2B25"/>
    <w:rsid w:val="00BD596F"/>
    <w:rsid w:val="00BD7841"/>
    <w:rsid w:val="00BE1521"/>
    <w:rsid w:val="00BE640B"/>
    <w:rsid w:val="00BE67DA"/>
    <w:rsid w:val="00BF430A"/>
    <w:rsid w:val="00C01458"/>
    <w:rsid w:val="00C04AF8"/>
    <w:rsid w:val="00C26E05"/>
    <w:rsid w:val="00C37367"/>
    <w:rsid w:val="00C4360F"/>
    <w:rsid w:val="00C5067E"/>
    <w:rsid w:val="00C654D3"/>
    <w:rsid w:val="00C673F5"/>
    <w:rsid w:val="00C8070E"/>
    <w:rsid w:val="00CA012B"/>
    <w:rsid w:val="00CB1F9E"/>
    <w:rsid w:val="00CB5562"/>
    <w:rsid w:val="00CB7FFC"/>
    <w:rsid w:val="00CC0D93"/>
    <w:rsid w:val="00CC154F"/>
    <w:rsid w:val="00CD053A"/>
    <w:rsid w:val="00CD7E08"/>
    <w:rsid w:val="00CF3E09"/>
    <w:rsid w:val="00D374ED"/>
    <w:rsid w:val="00D5174F"/>
    <w:rsid w:val="00D722C7"/>
    <w:rsid w:val="00D806DC"/>
    <w:rsid w:val="00D9083D"/>
    <w:rsid w:val="00D92423"/>
    <w:rsid w:val="00D94FA2"/>
    <w:rsid w:val="00DC6C8F"/>
    <w:rsid w:val="00DF67B3"/>
    <w:rsid w:val="00E03D2C"/>
    <w:rsid w:val="00E13904"/>
    <w:rsid w:val="00E16B66"/>
    <w:rsid w:val="00E311DE"/>
    <w:rsid w:val="00E609F0"/>
    <w:rsid w:val="00E7170E"/>
    <w:rsid w:val="00E82A7D"/>
    <w:rsid w:val="00E833DF"/>
    <w:rsid w:val="00E85BBF"/>
    <w:rsid w:val="00E910AC"/>
    <w:rsid w:val="00EA281B"/>
    <w:rsid w:val="00EC7890"/>
    <w:rsid w:val="00EE796B"/>
    <w:rsid w:val="00F06680"/>
    <w:rsid w:val="00F10CA5"/>
    <w:rsid w:val="00F11421"/>
    <w:rsid w:val="00F33E2C"/>
    <w:rsid w:val="00F460A1"/>
    <w:rsid w:val="00F466A2"/>
    <w:rsid w:val="00F55217"/>
    <w:rsid w:val="00F61CA7"/>
    <w:rsid w:val="00F637A2"/>
    <w:rsid w:val="00F6401E"/>
    <w:rsid w:val="00F64E42"/>
    <w:rsid w:val="00F65A03"/>
    <w:rsid w:val="00F90D3F"/>
    <w:rsid w:val="00F91946"/>
    <w:rsid w:val="00FA5A25"/>
    <w:rsid w:val="00FB3E0F"/>
    <w:rsid w:val="00FC6061"/>
    <w:rsid w:val="00FC661B"/>
    <w:rsid w:val="00FF6247"/>
    <w:rsid w:val="01134A62"/>
    <w:rsid w:val="016046E2"/>
    <w:rsid w:val="02194004"/>
    <w:rsid w:val="025559B9"/>
    <w:rsid w:val="02E63CB2"/>
    <w:rsid w:val="02F544C1"/>
    <w:rsid w:val="03075C24"/>
    <w:rsid w:val="034877EC"/>
    <w:rsid w:val="03CB07AE"/>
    <w:rsid w:val="03FC58C7"/>
    <w:rsid w:val="04DB5F76"/>
    <w:rsid w:val="05DF25F3"/>
    <w:rsid w:val="0612717C"/>
    <w:rsid w:val="066B6D4A"/>
    <w:rsid w:val="06854B5A"/>
    <w:rsid w:val="07043A2A"/>
    <w:rsid w:val="07C35152"/>
    <w:rsid w:val="07DA21A7"/>
    <w:rsid w:val="07F91F07"/>
    <w:rsid w:val="08191818"/>
    <w:rsid w:val="084B0BA7"/>
    <w:rsid w:val="0891753F"/>
    <w:rsid w:val="08CF5ECA"/>
    <w:rsid w:val="099869CF"/>
    <w:rsid w:val="09BD5C83"/>
    <w:rsid w:val="09D86367"/>
    <w:rsid w:val="0A390C09"/>
    <w:rsid w:val="0A3960E0"/>
    <w:rsid w:val="0AA43A5D"/>
    <w:rsid w:val="0ABB063D"/>
    <w:rsid w:val="0AF929C4"/>
    <w:rsid w:val="0B1F1917"/>
    <w:rsid w:val="0B3F6679"/>
    <w:rsid w:val="0B7D1FFD"/>
    <w:rsid w:val="0B995089"/>
    <w:rsid w:val="0BA00FE6"/>
    <w:rsid w:val="0C1A6B36"/>
    <w:rsid w:val="0C365A4B"/>
    <w:rsid w:val="0CD10333"/>
    <w:rsid w:val="0E7E1072"/>
    <w:rsid w:val="0F1D151B"/>
    <w:rsid w:val="0F2773BE"/>
    <w:rsid w:val="10405BB3"/>
    <w:rsid w:val="1077047A"/>
    <w:rsid w:val="10AD0C8E"/>
    <w:rsid w:val="10C81F6C"/>
    <w:rsid w:val="112278CE"/>
    <w:rsid w:val="112F4957"/>
    <w:rsid w:val="116A7A90"/>
    <w:rsid w:val="11AD442D"/>
    <w:rsid w:val="11CF0C5D"/>
    <w:rsid w:val="12DC6057"/>
    <w:rsid w:val="12DC7F91"/>
    <w:rsid w:val="12F27F6E"/>
    <w:rsid w:val="13A76E3F"/>
    <w:rsid w:val="13C9050F"/>
    <w:rsid w:val="13F26C5D"/>
    <w:rsid w:val="143D4593"/>
    <w:rsid w:val="146D0377"/>
    <w:rsid w:val="14A502D8"/>
    <w:rsid w:val="155659B5"/>
    <w:rsid w:val="165033D4"/>
    <w:rsid w:val="1674794A"/>
    <w:rsid w:val="176002A6"/>
    <w:rsid w:val="17A532D2"/>
    <w:rsid w:val="182738FA"/>
    <w:rsid w:val="184D109C"/>
    <w:rsid w:val="1888162C"/>
    <w:rsid w:val="190D1FAC"/>
    <w:rsid w:val="19374423"/>
    <w:rsid w:val="19852755"/>
    <w:rsid w:val="199054E1"/>
    <w:rsid w:val="19A224B8"/>
    <w:rsid w:val="1A0064A7"/>
    <w:rsid w:val="1A742CA5"/>
    <w:rsid w:val="1A924A8E"/>
    <w:rsid w:val="1AB951CB"/>
    <w:rsid w:val="1AC62E2C"/>
    <w:rsid w:val="1AE755DB"/>
    <w:rsid w:val="1AF56E6C"/>
    <w:rsid w:val="1B4D35BA"/>
    <w:rsid w:val="1B903686"/>
    <w:rsid w:val="1BAD5FE6"/>
    <w:rsid w:val="1BAF276C"/>
    <w:rsid w:val="1C2104DF"/>
    <w:rsid w:val="1C2148E7"/>
    <w:rsid w:val="1C4526C3"/>
    <w:rsid w:val="1C7B1013"/>
    <w:rsid w:val="1CAD6E2D"/>
    <w:rsid w:val="1D140603"/>
    <w:rsid w:val="1E9E585B"/>
    <w:rsid w:val="1F3A2AE2"/>
    <w:rsid w:val="1F572E39"/>
    <w:rsid w:val="1F831BB7"/>
    <w:rsid w:val="1FB97027"/>
    <w:rsid w:val="1FC009DE"/>
    <w:rsid w:val="200357C5"/>
    <w:rsid w:val="201A57C5"/>
    <w:rsid w:val="208B5B22"/>
    <w:rsid w:val="21243EFD"/>
    <w:rsid w:val="215D78FE"/>
    <w:rsid w:val="21691AE1"/>
    <w:rsid w:val="21E44D76"/>
    <w:rsid w:val="22121F7E"/>
    <w:rsid w:val="22423BEE"/>
    <w:rsid w:val="225278E7"/>
    <w:rsid w:val="226E4D3C"/>
    <w:rsid w:val="227E6938"/>
    <w:rsid w:val="228E5A2A"/>
    <w:rsid w:val="23143672"/>
    <w:rsid w:val="2318021B"/>
    <w:rsid w:val="234C41D7"/>
    <w:rsid w:val="23757D31"/>
    <w:rsid w:val="23B95F8F"/>
    <w:rsid w:val="23BB0526"/>
    <w:rsid w:val="244C55AE"/>
    <w:rsid w:val="24962682"/>
    <w:rsid w:val="2499512F"/>
    <w:rsid w:val="24D814B4"/>
    <w:rsid w:val="252F004C"/>
    <w:rsid w:val="256B75D1"/>
    <w:rsid w:val="25EC79D4"/>
    <w:rsid w:val="2606404C"/>
    <w:rsid w:val="26523492"/>
    <w:rsid w:val="268F44F5"/>
    <w:rsid w:val="26930F53"/>
    <w:rsid w:val="26E228C0"/>
    <w:rsid w:val="27590244"/>
    <w:rsid w:val="276578EF"/>
    <w:rsid w:val="27F035B8"/>
    <w:rsid w:val="27F70C80"/>
    <w:rsid w:val="280F7EBB"/>
    <w:rsid w:val="285649A6"/>
    <w:rsid w:val="28784073"/>
    <w:rsid w:val="28837D55"/>
    <w:rsid w:val="291C407C"/>
    <w:rsid w:val="29203771"/>
    <w:rsid w:val="29327A67"/>
    <w:rsid w:val="29A25200"/>
    <w:rsid w:val="29E00937"/>
    <w:rsid w:val="29E7247C"/>
    <w:rsid w:val="2A232E33"/>
    <w:rsid w:val="2A44695D"/>
    <w:rsid w:val="2A4D2476"/>
    <w:rsid w:val="2AAD340B"/>
    <w:rsid w:val="2AD4533E"/>
    <w:rsid w:val="2B5F0E11"/>
    <w:rsid w:val="2BEA0A3C"/>
    <w:rsid w:val="2C897032"/>
    <w:rsid w:val="2CA67706"/>
    <w:rsid w:val="2CF972DD"/>
    <w:rsid w:val="2D4D587B"/>
    <w:rsid w:val="2D801D91"/>
    <w:rsid w:val="2DBB4593"/>
    <w:rsid w:val="2DCB6DCB"/>
    <w:rsid w:val="2DDA7AF5"/>
    <w:rsid w:val="2DF832D4"/>
    <w:rsid w:val="2E0A05D2"/>
    <w:rsid w:val="2E2C4A2D"/>
    <w:rsid w:val="2E935292"/>
    <w:rsid w:val="2EB55FC0"/>
    <w:rsid w:val="2EC03F0B"/>
    <w:rsid w:val="2F065DAF"/>
    <w:rsid w:val="2F1B5259"/>
    <w:rsid w:val="2F2B28C5"/>
    <w:rsid w:val="2F3472B0"/>
    <w:rsid w:val="2F362177"/>
    <w:rsid w:val="2FDA0852"/>
    <w:rsid w:val="30360848"/>
    <w:rsid w:val="30C454D7"/>
    <w:rsid w:val="30D10F08"/>
    <w:rsid w:val="30EB518F"/>
    <w:rsid w:val="3104551C"/>
    <w:rsid w:val="311643CE"/>
    <w:rsid w:val="324E5D97"/>
    <w:rsid w:val="328214D9"/>
    <w:rsid w:val="328D1036"/>
    <w:rsid w:val="33653309"/>
    <w:rsid w:val="336D1175"/>
    <w:rsid w:val="33835B53"/>
    <w:rsid w:val="338B7508"/>
    <w:rsid w:val="33FC15D1"/>
    <w:rsid w:val="340F0737"/>
    <w:rsid w:val="34181E31"/>
    <w:rsid w:val="34284C84"/>
    <w:rsid w:val="35277E59"/>
    <w:rsid w:val="35826943"/>
    <w:rsid w:val="364634BD"/>
    <w:rsid w:val="36A4475E"/>
    <w:rsid w:val="36E96983"/>
    <w:rsid w:val="37E8067A"/>
    <w:rsid w:val="384766E2"/>
    <w:rsid w:val="391B230B"/>
    <w:rsid w:val="395F550C"/>
    <w:rsid w:val="39633FFD"/>
    <w:rsid w:val="398E6FFF"/>
    <w:rsid w:val="39904B26"/>
    <w:rsid w:val="3AB22CD2"/>
    <w:rsid w:val="3B565FF1"/>
    <w:rsid w:val="3B720BE3"/>
    <w:rsid w:val="3BF43C42"/>
    <w:rsid w:val="3C0D2D58"/>
    <w:rsid w:val="3C2D4D23"/>
    <w:rsid w:val="3C481E46"/>
    <w:rsid w:val="3CF3238D"/>
    <w:rsid w:val="3DB71F59"/>
    <w:rsid w:val="3E143A23"/>
    <w:rsid w:val="3E522EFC"/>
    <w:rsid w:val="3E8258E6"/>
    <w:rsid w:val="3EC11C25"/>
    <w:rsid w:val="3ED67391"/>
    <w:rsid w:val="3EDB4208"/>
    <w:rsid w:val="3F166F2F"/>
    <w:rsid w:val="3FA579D5"/>
    <w:rsid w:val="3FC92C03"/>
    <w:rsid w:val="40253920"/>
    <w:rsid w:val="40557798"/>
    <w:rsid w:val="406C1EFC"/>
    <w:rsid w:val="40954635"/>
    <w:rsid w:val="40C642DD"/>
    <w:rsid w:val="40E33248"/>
    <w:rsid w:val="41472947"/>
    <w:rsid w:val="414A554C"/>
    <w:rsid w:val="41F96C37"/>
    <w:rsid w:val="42A66A93"/>
    <w:rsid w:val="42AE24C0"/>
    <w:rsid w:val="42D416E2"/>
    <w:rsid w:val="42F133CB"/>
    <w:rsid w:val="430078BD"/>
    <w:rsid w:val="43911BC6"/>
    <w:rsid w:val="43A840DD"/>
    <w:rsid w:val="43D479FA"/>
    <w:rsid w:val="44062CB7"/>
    <w:rsid w:val="440E792C"/>
    <w:rsid w:val="44D02D76"/>
    <w:rsid w:val="44FA1A13"/>
    <w:rsid w:val="45126D36"/>
    <w:rsid w:val="45474A40"/>
    <w:rsid w:val="45793F65"/>
    <w:rsid w:val="45AE4DDC"/>
    <w:rsid w:val="45B44292"/>
    <w:rsid w:val="45B628D5"/>
    <w:rsid w:val="45B9210B"/>
    <w:rsid w:val="45E1320F"/>
    <w:rsid w:val="460F3CF2"/>
    <w:rsid w:val="46281BFC"/>
    <w:rsid w:val="46735216"/>
    <w:rsid w:val="468E69A0"/>
    <w:rsid w:val="470502CB"/>
    <w:rsid w:val="47415D6D"/>
    <w:rsid w:val="4840488B"/>
    <w:rsid w:val="48861AE1"/>
    <w:rsid w:val="488C1C14"/>
    <w:rsid w:val="48A60D9C"/>
    <w:rsid w:val="48AD5715"/>
    <w:rsid w:val="48B01E35"/>
    <w:rsid w:val="48C12BE1"/>
    <w:rsid w:val="48C3058F"/>
    <w:rsid w:val="48DB7B1A"/>
    <w:rsid w:val="492A2F73"/>
    <w:rsid w:val="49BE7DC6"/>
    <w:rsid w:val="49C83E25"/>
    <w:rsid w:val="49D0711D"/>
    <w:rsid w:val="4A135DF5"/>
    <w:rsid w:val="4B0C4E3B"/>
    <w:rsid w:val="4B2850E8"/>
    <w:rsid w:val="4C8B41FC"/>
    <w:rsid w:val="4DC56099"/>
    <w:rsid w:val="4DCD5BD6"/>
    <w:rsid w:val="4DEC2203"/>
    <w:rsid w:val="4E263853"/>
    <w:rsid w:val="4E3C5980"/>
    <w:rsid w:val="4EA80D7A"/>
    <w:rsid w:val="4ECE2749"/>
    <w:rsid w:val="50151DD1"/>
    <w:rsid w:val="503A384C"/>
    <w:rsid w:val="503E1A69"/>
    <w:rsid w:val="517B05B7"/>
    <w:rsid w:val="519B541B"/>
    <w:rsid w:val="51E43809"/>
    <w:rsid w:val="52157C46"/>
    <w:rsid w:val="522955BA"/>
    <w:rsid w:val="524B17FC"/>
    <w:rsid w:val="528901D2"/>
    <w:rsid w:val="52CA603A"/>
    <w:rsid w:val="52FF0706"/>
    <w:rsid w:val="53357D21"/>
    <w:rsid w:val="54091C4C"/>
    <w:rsid w:val="543376F0"/>
    <w:rsid w:val="547264B7"/>
    <w:rsid w:val="54B6414E"/>
    <w:rsid w:val="550A5C7C"/>
    <w:rsid w:val="55194180"/>
    <w:rsid w:val="553D7FDA"/>
    <w:rsid w:val="55624F56"/>
    <w:rsid w:val="556B71BE"/>
    <w:rsid w:val="559D264C"/>
    <w:rsid w:val="560219CE"/>
    <w:rsid w:val="56462718"/>
    <w:rsid w:val="567E32AC"/>
    <w:rsid w:val="569230C1"/>
    <w:rsid w:val="56936512"/>
    <w:rsid w:val="56B76E07"/>
    <w:rsid w:val="56D668BF"/>
    <w:rsid w:val="56F50266"/>
    <w:rsid w:val="57E24C8E"/>
    <w:rsid w:val="580204EC"/>
    <w:rsid w:val="5807393B"/>
    <w:rsid w:val="580B550C"/>
    <w:rsid w:val="58220841"/>
    <w:rsid w:val="58240E03"/>
    <w:rsid w:val="58711906"/>
    <w:rsid w:val="588B73B8"/>
    <w:rsid w:val="58E83829"/>
    <w:rsid w:val="590E76F8"/>
    <w:rsid w:val="59AC592E"/>
    <w:rsid w:val="59BB5A43"/>
    <w:rsid w:val="59E76745"/>
    <w:rsid w:val="5A2C0443"/>
    <w:rsid w:val="5A9F2079"/>
    <w:rsid w:val="5B4E7A47"/>
    <w:rsid w:val="5B7850C2"/>
    <w:rsid w:val="5BAC183B"/>
    <w:rsid w:val="5BF26384"/>
    <w:rsid w:val="5C326B35"/>
    <w:rsid w:val="5C71213D"/>
    <w:rsid w:val="5CA952FC"/>
    <w:rsid w:val="5CDB4EC7"/>
    <w:rsid w:val="5D394685"/>
    <w:rsid w:val="5DA12EF6"/>
    <w:rsid w:val="5DAD70C5"/>
    <w:rsid w:val="5DCD13EC"/>
    <w:rsid w:val="5DE1177A"/>
    <w:rsid w:val="5EBB77E4"/>
    <w:rsid w:val="5F291AD4"/>
    <w:rsid w:val="5F36520E"/>
    <w:rsid w:val="605B3830"/>
    <w:rsid w:val="608C016B"/>
    <w:rsid w:val="609A3E91"/>
    <w:rsid w:val="60C23214"/>
    <w:rsid w:val="61051EC4"/>
    <w:rsid w:val="617F2E87"/>
    <w:rsid w:val="62C63B33"/>
    <w:rsid w:val="62F048FC"/>
    <w:rsid w:val="63216962"/>
    <w:rsid w:val="635E0612"/>
    <w:rsid w:val="637040E5"/>
    <w:rsid w:val="638B7F88"/>
    <w:rsid w:val="6440105A"/>
    <w:rsid w:val="644B3B49"/>
    <w:rsid w:val="648F0185"/>
    <w:rsid w:val="653B3C30"/>
    <w:rsid w:val="655E3AC1"/>
    <w:rsid w:val="6569278A"/>
    <w:rsid w:val="657F3B1C"/>
    <w:rsid w:val="658C03D1"/>
    <w:rsid w:val="65D31E44"/>
    <w:rsid w:val="65FC5CA2"/>
    <w:rsid w:val="66085038"/>
    <w:rsid w:val="667C15F3"/>
    <w:rsid w:val="667F446D"/>
    <w:rsid w:val="66DD1210"/>
    <w:rsid w:val="678E61C3"/>
    <w:rsid w:val="67B359DD"/>
    <w:rsid w:val="67DB0DB2"/>
    <w:rsid w:val="68443BDF"/>
    <w:rsid w:val="68555AB7"/>
    <w:rsid w:val="686B65CD"/>
    <w:rsid w:val="6897640B"/>
    <w:rsid w:val="68C152B3"/>
    <w:rsid w:val="69515408"/>
    <w:rsid w:val="6A1750F5"/>
    <w:rsid w:val="6AD13921"/>
    <w:rsid w:val="6AD43D35"/>
    <w:rsid w:val="6B0C2C93"/>
    <w:rsid w:val="6B6339C1"/>
    <w:rsid w:val="6B6C0BDE"/>
    <w:rsid w:val="6B6D4417"/>
    <w:rsid w:val="6BD663ED"/>
    <w:rsid w:val="6C375151"/>
    <w:rsid w:val="6C636589"/>
    <w:rsid w:val="6CDC5D27"/>
    <w:rsid w:val="6DF10E36"/>
    <w:rsid w:val="6DF7700C"/>
    <w:rsid w:val="6E13644D"/>
    <w:rsid w:val="6E342335"/>
    <w:rsid w:val="6E4A6A1C"/>
    <w:rsid w:val="6EB83371"/>
    <w:rsid w:val="6EF20214"/>
    <w:rsid w:val="6FB670D1"/>
    <w:rsid w:val="6FDD600F"/>
    <w:rsid w:val="70353372"/>
    <w:rsid w:val="715530F7"/>
    <w:rsid w:val="715C153B"/>
    <w:rsid w:val="71FD04C5"/>
    <w:rsid w:val="720E636A"/>
    <w:rsid w:val="724573D2"/>
    <w:rsid w:val="72E76936"/>
    <w:rsid w:val="73876495"/>
    <w:rsid w:val="73CF2113"/>
    <w:rsid w:val="74B836DE"/>
    <w:rsid w:val="751C6EA5"/>
    <w:rsid w:val="7566236A"/>
    <w:rsid w:val="7599117B"/>
    <w:rsid w:val="75AF379C"/>
    <w:rsid w:val="75FB76D6"/>
    <w:rsid w:val="765E6B38"/>
    <w:rsid w:val="767D5370"/>
    <w:rsid w:val="76885570"/>
    <w:rsid w:val="76BF2E2A"/>
    <w:rsid w:val="76D67314"/>
    <w:rsid w:val="76E732D0"/>
    <w:rsid w:val="770770BF"/>
    <w:rsid w:val="77A3182C"/>
    <w:rsid w:val="786C7F30"/>
    <w:rsid w:val="787551E3"/>
    <w:rsid w:val="788D6A4C"/>
    <w:rsid w:val="789F5D4C"/>
    <w:rsid w:val="78EA0A1D"/>
    <w:rsid w:val="791C2749"/>
    <w:rsid w:val="792F7994"/>
    <w:rsid w:val="79586179"/>
    <w:rsid w:val="798251F2"/>
    <w:rsid w:val="79D931CB"/>
    <w:rsid w:val="7A2111EE"/>
    <w:rsid w:val="7A340F22"/>
    <w:rsid w:val="7A4B2BA2"/>
    <w:rsid w:val="7AC81148"/>
    <w:rsid w:val="7B2928FA"/>
    <w:rsid w:val="7B464880"/>
    <w:rsid w:val="7BD716B0"/>
    <w:rsid w:val="7BE1665C"/>
    <w:rsid w:val="7C1A7EDF"/>
    <w:rsid w:val="7C600513"/>
    <w:rsid w:val="7C950A92"/>
    <w:rsid w:val="7CA83501"/>
    <w:rsid w:val="7CAF7B16"/>
    <w:rsid w:val="7D162B61"/>
    <w:rsid w:val="7D745C01"/>
    <w:rsid w:val="7D7E3277"/>
    <w:rsid w:val="7DC46119"/>
    <w:rsid w:val="7DD27897"/>
    <w:rsid w:val="7DEE177F"/>
    <w:rsid w:val="7E31415A"/>
    <w:rsid w:val="7EC41D36"/>
    <w:rsid w:val="7EC860DC"/>
    <w:rsid w:val="7ED3091C"/>
    <w:rsid w:val="7EE12786"/>
    <w:rsid w:val="7EF03368"/>
    <w:rsid w:val="7F2350C1"/>
    <w:rsid w:val="7F9E6BA1"/>
    <w:rsid w:val="7FAF62F6"/>
    <w:rsid w:val="7FC612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autoRedefine/>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19"/>
    <w:autoRedefine/>
    <w:qFormat/>
    <w:uiPriority w:val="0"/>
    <w:pPr>
      <w:spacing w:before="100" w:beforeAutospacing="1" w:after="100" w:afterAutospacing="1"/>
      <w:jc w:val="left"/>
      <w:outlineLvl w:val="2"/>
    </w:pPr>
    <w:rPr>
      <w:rFonts w:ascii="宋体" w:hAnsi="宋体"/>
      <w:b/>
      <w:bCs/>
      <w:kern w:val="0"/>
      <w:sz w:val="27"/>
      <w:szCs w:val="27"/>
      <w:lang w:val="zh-CN" w:eastAsia="zh-CN"/>
    </w:rPr>
  </w:style>
  <w:style w:type="character" w:default="1" w:styleId="12">
    <w:name w:val="Default Paragraph Font"/>
    <w:autoRedefine/>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7"/>
    <w:autoRedefine/>
    <w:qFormat/>
    <w:uiPriority w:val="0"/>
    <w:pPr>
      <w:jc w:val="left"/>
    </w:pPr>
  </w:style>
  <w:style w:type="paragraph" w:styleId="5">
    <w:name w:val="Date"/>
    <w:basedOn w:val="1"/>
    <w:next w:val="1"/>
    <w:link w:val="21"/>
    <w:qFormat/>
    <w:uiPriority w:val="0"/>
    <w:pPr>
      <w:ind w:left="100" w:leftChars="2500"/>
    </w:pPr>
  </w:style>
  <w:style w:type="paragraph" w:styleId="6">
    <w:name w:val="Balloon Text"/>
    <w:basedOn w:val="1"/>
    <w:link w:val="16"/>
    <w:autoRedefine/>
    <w:qFormat/>
    <w:uiPriority w:val="0"/>
    <w:rPr>
      <w:sz w:val="18"/>
      <w:szCs w:val="1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rPr>
      <w:sz w:val="24"/>
    </w:rPr>
  </w:style>
  <w:style w:type="paragraph" w:styleId="10">
    <w:name w:val="annotation subject"/>
    <w:basedOn w:val="4"/>
    <w:next w:val="4"/>
    <w:link w:val="18"/>
    <w:qFormat/>
    <w:uiPriority w:val="0"/>
    <w:rPr>
      <w:b/>
      <w:bCs/>
    </w:rPr>
  </w:style>
  <w:style w:type="character" w:styleId="13">
    <w:name w:val="annotation reference"/>
    <w:basedOn w:val="12"/>
    <w:autoRedefine/>
    <w:qFormat/>
    <w:uiPriority w:val="0"/>
    <w:rPr>
      <w:sz w:val="21"/>
      <w:szCs w:val="21"/>
    </w:rPr>
  </w:style>
  <w:style w:type="paragraph" w:customStyle="1" w:styleId="14">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5">
    <w:name w:val="页眉 Char"/>
    <w:basedOn w:val="12"/>
    <w:link w:val="8"/>
    <w:autoRedefine/>
    <w:qFormat/>
    <w:uiPriority w:val="0"/>
    <w:rPr>
      <w:kern w:val="2"/>
      <w:sz w:val="18"/>
      <w:szCs w:val="18"/>
    </w:rPr>
  </w:style>
  <w:style w:type="character" w:customStyle="1" w:styleId="16">
    <w:name w:val="批注框文本 Char"/>
    <w:basedOn w:val="12"/>
    <w:link w:val="6"/>
    <w:autoRedefine/>
    <w:qFormat/>
    <w:uiPriority w:val="0"/>
    <w:rPr>
      <w:kern w:val="2"/>
      <w:sz w:val="18"/>
      <w:szCs w:val="18"/>
    </w:rPr>
  </w:style>
  <w:style w:type="character" w:customStyle="1" w:styleId="17">
    <w:name w:val="批注文字 Char"/>
    <w:basedOn w:val="12"/>
    <w:link w:val="4"/>
    <w:autoRedefine/>
    <w:qFormat/>
    <w:uiPriority w:val="0"/>
    <w:rPr>
      <w:kern w:val="2"/>
      <w:sz w:val="21"/>
      <w:szCs w:val="24"/>
    </w:rPr>
  </w:style>
  <w:style w:type="character" w:customStyle="1" w:styleId="18">
    <w:name w:val="批注主题 Char"/>
    <w:basedOn w:val="17"/>
    <w:link w:val="10"/>
    <w:autoRedefine/>
    <w:qFormat/>
    <w:uiPriority w:val="0"/>
    <w:rPr>
      <w:b/>
      <w:bCs/>
      <w:kern w:val="2"/>
      <w:sz w:val="21"/>
      <w:szCs w:val="24"/>
    </w:rPr>
  </w:style>
  <w:style w:type="character" w:customStyle="1" w:styleId="19">
    <w:name w:val="标题 3 Char"/>
    <w:basedOn w:val="12"/>
    <w:link w:val="3"/>
    <w:autoRedefine/>
    <w:qFormat/>
    <w:uiPriority w:val="0"/>
    <w:rPr>
      <w:rFonts w:ascii="宋体" w:hAnsi="宋体"/>
      <w:b/>
      <w:bCs/>
      <w:sz w:val="27"/>
      <w:szCs w:val="27"/>
      <w:lang w:val="zh-CN" w:eastAsia="zh-CN"/>
    </w:rPr>
  </w:style>
  <w:style w:type="paragraph" w:customStyle="1" w:styleId="20">
    <w:name w:val="章标题"/>
    <w:next w:val="14"/>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21">
    <w:name w:val="日期 Char"/>
    <w:basedOn w:val="12"/>
    <w:link w:val="5"/>
    <w:autoRedefine/>
    <w:qFormat/>
    <w:uiPriority w:val="0"/>
    <w:rPr>
      <w:kern w:val="2"/>
      <w:sz w:val="21"/>
      <w:szCs w:val="24"/>
    </w:rPr>
  </w:style>
  <w:style w:type="character" w:customStyle="1" w:styleId="22">
    <w:name w:val="标题 1 Char"/>
    <w:basedOn w:val="12"/>
    <w:link w:val="2"/>
    <w:autoRedefine/>
    <w:qFormat/>
    <w:uiPriority w:val="0"/>
    <w:rPr>
      <w:b/>
      <w:bCs/>
      <w:kern w:val="44"/>
      <w:sz w:val="44"/>
      <w:szCs w:val="44"/>
    </w:rPr>
  </w:style>
  <w:style w:type="paragraph" w:styleId="23">
    <w:name w:val="List Paragraph"/>
    <w:basedOn w:val="1"/>
    <w:autoRedefine/>
    <w:unhideWhenUsed/>
    <w:qFormat/>
    <w:uiPriority w:val="99"/>
    <w:pPr>
      <w:adjustRightInd w:val="0"/>
      <w:spacing w:line="360" w:lineRule="atLeast"/>
      <w:ind w:firstLine="420" w:firstLineChars="200"/>
      <w:textAlignment w:val="baseline"/>
    </w:pPr>
    <w:rPr>
      <w:kern w:val="0"/>
      <w:sz w:val="20"/>
    </w:rPr>
  </w:style>
  <w:style w:type="paragraph" w:customStyle="1" w:styleId="2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5">
    <w:name w:val="附录标识"/>
    <w:basedOn w:val="1"/>
    <w:next w:val="14"/>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eastAsia="黑体"/>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801E0-6895-4CA9-97E2-13EBC3E93B57}">
  <ds:schemaRefs/>
</ds:datastoreItem>
</file>

<file path=docProps/app.xml><?xml version="1.0" encoding="utf-8"?>
<Properties xmlns="http://schemas.openxmlformats.org/officeDocument/2006/extended-properties" xmlns:vt="http://schemas.openxmlformats.org/officeDocument/2006/docPropsVTypes">
  <Template>Normal</Template>
  <Company>潮州市直及下属单位</Company>
  <Pages>6</Pages>
  <Words>2537</Words>
  <Characters>2679</Characters>
  <Lines>18</Lines>
  <Paragraphs>5</Paragraphs>
  <TotalTime>16</TotalTime>
  <ScaleCrop>false</ScaleCrop>
  <LinksUpToDate>false</LinksUpToDate>
  <CharactersWithSpaces>2764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2023-03-17T03:13:00Z</dcterms:created>
  <dc:creator>海盐</dc:creator>
  <cp:lastModifiedBy>陈星瞳</cp:lastModifiedBy>
  <cp:lastPrinted>2022-10-18T07:39:00Z</cp:lastPrinted>
  <dcterms:modified xsi:type="dcterms:W3CDTF">2024-09-14T01:32:35Z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F4D296089E6841B6A0F7A741F78D2E6C_13</vt:lpwstr>
  </property>
</Properties>
</file>